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15" w:rsidRPr="009F71D8" w:rsidRDefault="00222D15" w:rsidP="003F11EE">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050B2">
        <w:rPr>
          <w:rFonts w:ascii="Palatino Linotype" w:hAnsi="Palatino Linotype" w:cs="Arial"/>
          <w:b/>
          <w:sz w:val="24"/>
          <w:szCs w:val="24"/>
        </w:rPr>
        <w:t>CUADRAGÉSIMA QUINTA SESIÓN ORDINARIA DEL SEIS</w:t>
      </w:r>
      <w:r w:rsidR="004B7656">
        <w:rPr>
          <w:rFonts w:ascii="Palatino Linotype" w:hAnsi="Palatino Linotype" w:cs="Arial"/>
          <w:b/>
          <w:sz w:val="24"/>
          <w:szCs w:val="24"/>
        </w:rPr>
        <w:t xml:space="preserve"> </w:t>
      </w:r>
      <w:r>
        <w:rPr>
          <w:rFonts w:ascii="Palatino Linotype" w:hAnsi="Palatino Linotype" w:cs="Arial"/>
          <w:b/>
          <w:sz w:val="24"/>
          <w:szCs w:val="24"/>
        </w:rPr>
        <w:t xml:space="preserve">DE </w:t>
      </w:r>
      <w:r w:rsidR="001050B2">
        <w:rPr>
          <w:rFonts w:ascii="Palatino Linotype" w:hAnsi="Palatino Linotype" w:cs="Arial"/>
          <w:b/>
          <w:sz w:val="24"/>
          <w:szCs w:val="24"/>
        </w:rPr>
        <w:t>DICIEMBRE</w:t>
      </w:r>
      <w:r w:rsidR="004B7656">
        <w:rPr>
          <w:rFonts w:ascii="Palatino Linotype" w:hAnsi="Palatino Linotype" w:cs="Arial"/>
          <w:b/>
          <w:sz w:val="24"/>
          <w:szCs w:val="24"/>
        </w:rPr>
        <w:t xml:space="preserve"> </w:t>
      </w:r>
      <w:r w:rsidRPr="009F71D8">
        <w:rPr>
          <w:rFonts w:ascii="Palatino Linotype" w:hAnsi="Palatino Linotype" w:cs="Arial"/>
          <w:b/>
          <w:sz w:val="24"/>
          <w:szCs w:val="24"/>
        </w:rPr>
        <w:t>DE DOS MIL DIECI</w:t>
      </w:r>
      <w:r>
        <w:rPr>
          <w:rFonts w:ascii="Palatino Linotype" w:hAnsi="Palatino Linotype" w:cs="Arial"/>
          <w:b/>
          <w:sz w:val="24"/>
          <w:szCs w:val="24"/>
        </w:rPr>
        <w:t>OCHO</w:t>
      </w:r>
      <w:r w:rsidR="001050B2">
        <w:rPr>
          <w:rFonts w:ascii="Palatino Linotype" w:hAnsi="Palatino Linotype" w:cs="Arial"/>
          <w:b/>
          <w:sz w:val="24"/>
          <w:szCs w:val="24"/>
        </w:rPr>
        <w:t xml:space="preserve">, EN </w:t>
      </w:r>
      <w:r w:rsidRPr="009F71D8">
        <w:rPr>
          <w:rFonts w:ascii="Palatino Linotype" w:hAnsi="Palatino Linotype" w:cs="Arial"/>
          <w:b/>
          <w:sz w:val="24"/>
          <w:szCs w:val="24"/>
        </w:rPr>
        <w:t>L</w:t>
      </w:r>
      <w:r w:rsidR="001050B2">
        <w:rPr>
          <w:rFonts w:ascii="Palatino Linotype" w:hAnsi="Palatino Linotype" w:cs="Arial"/>
          <w:b/>
          <w:sz w:val="24"/>
          <w:szCs w:val="24"/>
        </w:rPr>
        <w:t>OS</w:t>
      </w:r>
      <w:r w:rsidRPr="009F71D8">
        <w:rPr>
          <w:rFonts w:ascii="Palatino Linotype" w:hAnsi="Palatino Linotype" w:cs="Arial"/>
          <w:b/>
          <w:sz w:val="24"/>
          <w:szCs w:val="24"/>
        </w:rPr>
        <w:t xml:space="preserve"> RECURSO</w:t>
      </w:r>
      <w:r w:rsidR="001050B2">
        <w:rPr>
          <w:rFonts w:ascii="Palatino Linotype" w:hAnsi="Palatino Linotype" w:cs="Arial"/>
          <w:b/>
          <w:sz w:val="24"/>
          <w:szCs w:val="24"/>
        </w:rPr>
        <w:t>S</w:t>
      </w:r>
      <w:r w:rsidRPr="009F71D8">
        <w:rPr>
          <w:rFonts w:ascii="Palatino Linotype" w:hAnsi="Palatino Linotype" w:cs="Arial"/>
          <w:b/>
          <w:sz w:val="24"/>
          <w:szCs w:val="24"/>
        </w:rPr>
        <w:t xml:space="preserve"> DE REVISIÓN </w:t>
      </w:r>
      <w:r w:rsidR="004B7656">
        <w:rPr>
          <w:rFonts w:ascii="Palatino Linotype" w:hAnsi="Palatino Linotype" w:cs="Arial"/>
          <w:b/>
          <w:bCs/>
          <w:sz w:val="24"/>
          <w:szCs w:val="24"/>
        </w:rPr>
        <w:t>0</w:t>
      </w:r>
      <w:r w:rsidR="001050B2">
        <w:rPr>
          <w:rFonts w:ascii="Palatino Linotype" w:hAnsi="Palatino Linotype" w:cs="Arial"/>
          <w:b/>
          <w:bCs/>
          <w:sz w:val="24"/>
          <w:szCs w:val="24"/>
        </w:rPr>
        <w:t>3670</w:t>
      </w:r>
      <w:r w:rsidRPr="009F71D8">
        <w:rPr>
          <w:rFonts w:ascii="Palatino Linotype" w:hAnsi="Palatino Linotype" w:cs="Arial"/>
          <w:b/>
          <w:bCs/>
          <w:sz w:val="24"/>
          <w:szCs w:val="24"/>
        </w:rPr>
        <w:t>/INFOEM/IP/RR/201</w:t>
      </w:r>
      <w:r>
        <w:rPr>
          <w:rFonts w:ascii="Palatino Linotype" w:hAnsi="Palatino Linotype" w:cs="Arial"/>
          <w:b/>
          <w:bCs/>
          <w:sz w:val="24"/>
          <w:szCs w:val="24"/>
        </w:rPr>
        <w:t>8</w:t>
      </w:r>
      <w:r w:rsidR="001050B2">
        <w:rPr>
          <w:rFonts w:ascii="Palatino Linotype" w:hAnsi="Palatino Linotype" w:cs="Arial"/>
          <w:b/>
          <w:bCs/>
          <w:sz w:val="24"/>
          <w:szCs w:val="24"/>
        </w:rPr>
        <w:t>, 03671</w:t>
      </w:r>
      <w:r w:rsidR="001050B2" w:rsidRPr="009F71D8">
        <w:rPr>
          <w:rFonts w:ascii="Palatino Linotype" w:hAnsi="Palatino Linotype" w:cs="Arial"/>
          <w:b/>
          <w:bCs/>
          <w:sz w:val="24"/>
          <w:szCs w:val="24"/>
        </w:rPr>
        <w:t>/INFOEM/IP/RR/201</w:t>
      </w:r>
      <w:r w:rsidR="001050B2">
        <w:rPr>
          <w:rFonts w:ascii="Palatino Linotype" w:hAnsi="Palatino Linotype" w:cs="Arial"/>
          <w:b/>
          <w:bCs/>
          <w:sz w:val="24"/>
          <w:szCs w:val="24"/>
        </w:rPr>
        <w:t>8 Y 03672</w:t>
      </w:r>
      <w:r w:rsidR="001050B2" w:rsidRPr="009F71D8">
        <w:rPr>
          <w:rFonts w:ascii="Palatino Linotype" w:hAnsi="Palatino Linotype" w:cs="Arial"/>
          <w:b/>
          <w:bCs/>
          <w:sz w:val="24"/>
          <w:szCs w:val="24"/>
        </w:rPr>
        <w:t>/INFOEM/IP/RR/201</w:t>
      </w:r>
      <w:r w:rsidR="001050B2">
        <w:rPr>
          <w:rFonts w:ascii="Palatino Linotype" w:hAnsi="Palatino Linotype" w:cs="Arial"/>
          <w:b/>
          <w:bCs/>
          <w:sz w:val="24"/>
          <w:szCs w:val="24"/>
        </w:rPr>
        <w:t>8 ACUMULADOS</w:t>
      </w:r>
      <w:r w:rsidRPr="009F71D8">
        <w:rPr>
          <w:rFonts w:ascii="Palatino Linotype" w:hAnsi="Palatino Linotype" w:cs="Arial"/>
          <w:b/>
          <w:bCs/>
          <w:sz w:val="24"/>
          <w:szCs w:val="24"/>
        </w:rPr>
        <w:t>.</w:t>
      </w:r>
    </w:p>
    <w:p w:rsidR="00222D15" w:rsidRPr="009F71D8" w:rsidRDefault="00222D15" w:rsidP="003F11EE">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4B7656">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respec</w:t>
      </w:r>
      <w:r w:rsidR="001050B2">
        <w:rPr>
          <w:rFonts w:ascii="Palatino Linotype" w:hAnsi="Palatino Linotype" w:cs="Arial"/>
          <w:sz w:val="24"/>
          <w:szCs w:val="24"/>
        </w:rPr>
        <w:t xml:space="preserve">to de la resolución dictada en </w:t>
      </w:r>
      <w:r w:rsidRPr="009F71D8">
        <w:rPr>
          <w:rFonts w:ascii="Palatino Linotype" w:hAnsi="Palatino Linotype" w:cs="Arial"/>
          <w:sz w:val="24"/>
          <w:szCs w:val="24"/>
        </w:rPr>
        <w:t>l</w:t>
      </w:r>
      <w:r w:rsidR="001050B2">
        <w:rPr>
          <w:rFonts w:ascii="Palatino Linotype" w:hAnsi="Palatino Linotype" w:cs="Arial"/>
          <w:sz w:val="24"/>
          <w:szCs w:val="24"/>
        </w:rPr>
        <w:t>os</w:t>
      </w:r>
      <w:r w:rsidRPr="009F71D8">
        <w:rPr>
          <w:rFonts w:ascii="Palatino Linotype" w:hAnsi="Palatino Linotype" w:cs="Arial"/>
          <w:sz w:val="24"/>
          <w:szCs w:val="24"/>
        </w:rPr>
        <w:t xml:space="preserve"> recurso</w:t>
      </w:r>
      <w:r w:rsidR="001050B2">
        <w:rPr>
          <w:rFonts w:ascii="Palatino Linotype" w:hAnsi="Palatino Linotype" w:cs="Arial"/>
          <w:sz w:val="24"/>
          <w:szCs w:val="24"/>
        </w:rPr>
        <w:t>s</w:t>
      </w:r>
      <w:r w:rsidRPr="009F71D8">
        <w:rPr>
          <w:rFonts w:ascii="Palatino Linotype" w:hAnsi="Palatino Linotype" w:cs="Arial"/>
          <w:sz w:val="24"/>
          <w:szCs w:val="24"/>
        </w:rPr>
        <w:t xml:space="preserve"> de revisión </w:t>
      </w:r>
      <w:r w:rsidR="001050B2" w:rsidRPr="001050B2">
        <w:rPr>
          <w:rFonts w:ascii="Palatino Linotype" w:hAnsi="Palatino Linotype" w:cs="Arial"/>
          <w:b/>
          <w:bCs/>
          <w:sz w:val="24"/>
          <w:szCs w:val="24"/>
        </w:rPr>
        <w:t xml:space="preserve">03670/INFOEM/IP/RR/2018, 03671/INFOEM/IP/RR/2018 </w:t>
      </w:r>
      <w:r w:rsidR="005561EA" w:rsidRPr="005561EA">
        <w:rPr>
          <w:rFonts w:ascii="Palatino Linotype" w:hAnsi="Palatino Linotype" w:cs="Arial"/>
          <w:bCs/>
          <w:sz w:val="24"/>
          <w:szCs w:val="24"/>
        </w:rPr>
        <w:t>y</w:t>
      </w:r>
      <w:r w:rsidR="001050B2" w:rsidRPr="001050B2">
        <w:rPr>
          <w:rFonts w:ascii="Palatino Linotype" w:hAnsi="Palatino Linotype" w:cs="Arial"/>
          <w:b/>
          <w:bCs/>
          <w:sz w:val="24"/>
          <w:szCs w:val="24"/>
        </w:rPr>
        <w:t xml:space="preserve"> 03672/INFOEM/IP/RR/2018 </w:t>
      </w:r>
      <w:r w:rsidR="001050B2" w:rsidRPr="005561EA">
        <w:rPr>
          <w:rFonts w:ascii="Palatino Linotype" w:hAnsi="Palatino Linotype" w:cs="Arial"/>
          <w:bCs/>
          <w:sz w:val="24"/>
          <w:szCs w:val="24"/>
        </w:rPr>
        <w:t>acumulados</w:t>
      </w:r>
      <w:r w:rsidRPr="009F71D8">
        <w:rPr>
          <w:rFonts w:ascii="Palatino Linotype" w:hAnsi="Palatino Linotype" w:cs="Arial"/>
          <w:sz w:val="24"/>
          <w:szCs w:val="24"/>
        </w:rPr>
        <w:t xml:space="preserve">, pronunciada por el Pleno de este Instituto ante el proyecto presentado por la Comisionada Presidenta </w:t>
      </w:r>
      <w:r w:rsidRPr="009F71D8">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3F11EE">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r w:rsidR="00A64519">
        <w:rPr>
          <w:rFonts w:ascii="Palatino Linotype" w:hAnsi="Palatino Linotype"/>
          <w:sz w:val="24"/>
          <w:szCs w:val="24"/>
        </w:rPr>
        <w:t xml:space="preserve">. </w:t>
      </w:r>
    </w:p>
    <w:p w:rsidR="00222D15" w:rsidRDefault="00222D15" w:rsidP="003F11EE">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4B7656">
        <w:rPr>
          <w:rFonts w:ascii="Palatino Linotype" w:hAnsi="Palatino Linotype"/>
          <w:sz w:val="24"/>
          <w:szCs w:val="24"/>
        </w:rPr>
        <w:t>ón materia del presente voto, l</w:t>
      </w:r>
      <w:r w:rsidR="0099436B">
        <w:rPr>
          <w:rFonts w:ascii="Palatino Linotype" w:hAnsi="Palatino Linotype"/>
          <w:sz w:val="24"/>
          <w:szCs w:val="24"/>
        </w:rPr>
        <w:t>a</w:t>
      </w:r>
      <w:r w:rsidRPr="009F71D8">
        <w:rPr>
          <w:rFonts w:ascii="Palatino Linotype" w:hAnsi="Palatino Linotype"/>
          <w:sz w:val="24"/>
          <w:szCs w:val="24"/>
        </w:rPr>
        <w:t xml:space="preserve"> particular requirió de</w:t>
      </w:r>
      <w:r w:rsidR="0099436B">
        <w:rPr>
          <w:rFonts w:ascii="Palatino Linotype" w:hAnsi="Palatino Linotype"/>
          <w:sz w:val="24"/>
          <w:szCs w:val="24"/>
        </w:rPr>
        <w:t xml:space="preserve"> </w:t>
      </w:r>
      <w:r w:rsidR="0099436B" w:rsidRPr="0099436B">
        <w:rPr>
          <w:rFonts w:ascii="Palatino Linotype" w:hAnsi="Palatino Linotype"/>
          <w:b/>
          <w:sz w:val="24"/>
          <w:szCs w:val="24"/>
        </w:rPr>
        <w:t xml:space="preserve">Servicios Educativos Integrados al Estado de </w:t>
      </w:r>
      <w:r w:rsidR="0099436B" w:rsidRPr="0099436B">
        <w:rPr>
          <w:rFonts w:ascii="Palatino Linotype" w:hAnsi="Palatino Linotype"/>
          <w:b/>
          <w:sz w:val="24"/>
          <w:szCs w:val="24"/>
        </w:rPr>
        <w:lastRenderedPageBreak/>
        <w:t>México</w:t>
      </w:r>
      <w:r w:rsidR="00D24722">
        <w:rPr>
          <w:rFonts w:ascii="Palatino Linotype" w:hAnsi="Palatino Linotype"/>
          <w:sz w:val="24"/>
          <w:szCs w:val="24"/>
        </w:rPr>
        <w:t xml:space="preserve">, en lo sucesivo </w:t>
      </w:r>
      <w:r w:rsidR="007400A4">
        <w:rPr>
          <w:rFonts w:ascii="Palatino Linotype" w:hAnsi="Palatino Linotype"/>
          <w:b/>
          <w:sz w:val="24"/>
          <w:szCs w:val="24"/>
        </w:rPr>
        <w:t>EL</w:t>
      </w:r>
      <w:r w:rsidR="007400A4" w:rsidRPr="007400A4">
        <w:rPr>
          <w:rFonts w:ascii="Palatino Linotype" w:hAnsi="Palatino Linotype"/>
          <w:sz w:val="24"/>
          <w:szCs w:val="24"/>
        </w:rPr>
        <w:t xml:space="preserve">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sidR="00475D98">
        <w:rPr>
          <w:rFonts w:ascii="Palatino Linotype" w:hAnsi="Palatino Linotype"/>
          <w:sz w:val="24"/>
          <w:szCs w:val="24"/>
        </w:rPr>
        <w:t xml:space="preserve">la información que a continuación se desagrega: </w:t>
      </w:r>
    </w:p>
    <w:p w:rsidR="00475D98" w:rsidRDefault="00475D98" w:rsidP="009E7BC8">
      <w:pPr>
        <w:tabs>
          <w:tab w:val="left" w:pos="851"/>
        </w:tabs>
        <w:spacing w:after="0" w:line="240" w:lineRule="auto"/>
        <w:ind w:left="851" w:right="850"/>
        <w:jc w:val="both"/>
        <w:rPr>
          <w:rFonts w:ascii="Palatino Linotype" w:eastAsia="Times New Roman" w:hAnsi="Palatino Linotype" w:cs="Times New Roman"/>
          <w:i/>
          <w:lang w:eastAsia="es-MX"/>
        </w:rPr>
      </w:pPr>
      <w:r>
        <w:rPr>
          <w:rFonts w:ascii="Palatino Linotype" w:hAnsi="Palatino Linotype" w:cs="Arial"/>
          <w:b/>
          <w:sz w:val="24"/>
          <w:szCs w:val="24"/>
        </w:rPr>
        <w:t>Solicitud</w:t>
      </w:r>
      <w:r w:rsidRPr="00A1484C">
        <w:rPr>
          <w:rFonts w:ascii="Palatino Linotype" w:hAnsi="Palatino Linotype"/>
          <w:b/>
          <w:bCs/>
          <w:sz w:val="24"/>
          <w:szCs w:val="24"/>
        </w:rPr>
        <w:t xml:space="preserve"> </w:t>
      </w:r>
      <w:hyperlink r:id="rId7" w:history="1">
        <w:r w:rsidRPr="00013383">
          <w:rPr>
            <w:rFonts w:ascii="Palatino Linotype" w:hAnsi="Palatino Linotype"/>
            <w:b/>
            <w:sz w:val="24"/>
            <w:szCs w:val="24"/>
          </w:rPr>
          <w:t>00</w:t>
        </w:r>
        <w:r>
          <w:rPr>
            <w:rFonts w:ascii="Palatino Linotype" w:hAnsi="Palatino Linotype"/>
            <w:b/>
            <w:sz w:val="24"/>
            <w:szCs w:val="24"/>
          </w:rPr>
          <w:t>151</w:t>
        </w:r>
        <w:r w:rsidRPr="00013383">
          <w:rPr>
            <w:rFonts w:ascii="Palatino Linotype" w:hAnsi="Palatino Linotype"/>
            <w:b/>
            <w:sz w:val="24"/>
            <w:szCs w:val="24"/>
          </w:rPr>
          <w:t>/</w:t>
        </w:r>
        <w:r>
          <w:rPr>
            <w:rFonts w:ascii="Palatino Linotype" w:hAnsi="Palatino Linotype"/>
            <w:b/>
            <w:sz w:val="24"/>
            <w:szCs w:val="24"/>
          </w:rPr>
          <w:t>SEIEM</w:t>
        </w:r>
        <w:r w:rsidRPr="00013383">
          <w:rPr>
            <w:rFonts w:ascii="Palatino Linotype" w:hAnsi="Palatino Linotype"/>
            <w:b/>
            <w:sz w:val="24"/>
            <w:szCs w:val="24"/>
          </w:rPr>
          <w:t>/IP/2018</w:t>
        </w:r>
      </w:hyperlink>
      <w:r w:rsidRPr="002A5C4E">
        <w:rPr>
          <w:rFonts w:ascii="Palatino Linotype" w:eastAsia="Times New Roman" w:hAnsi="Palatino Linotype" w:cs="Times New Roman"/>
          <w:i/>
          <w:lang w:eastAsia="es-MX"/>
        </w:rPr>
        <w:t xml:space="preserve"> </w:t>
      </w:r>
    </w:p>
    <w:p w:rsidR="00475D98" w:rsidRPr="00A14559" w:rsidRDefault="00475D98" w:rsidP="009E7BC8">
      <w:pPr>
        <w:spacing w:after="0" w:line="240" w:lineRule="auto"/>
        <w:ind w:left="851" w:right="850"/>
        <w:jc w:val="both"/>
        <w:rPr>
          <w:rFonts w:ascii="Palatino Linotype" w:eastAsia="Times New Roman" w:hAnsi="Palatino Linotype" w:cs="Times New Roman"/>
          <w:i/>
          <w:lang w:eastAsia="es-MX"/>
        </w:rPr>
      </w:pPr>
      <w:r w:rsidRPr="00A14559">
        <w:rPr>
          <w:rFonts w:ascii="Palatino Linotype" w:eastAsia="Times New Roman" w:hAnsi="Palatino Linotype" w:cs="Times New Roman"/>
          <w:i/>
          <w:lang w:eastAsia="es-MX"/>
        </w:rPr>
        <w:t xml:space="preserve">“Solicito copia de la notificación a la persona interesada, de la </w:t>
      </w:r>
      <w:proofErr w:type="spellStart"/>
      <w:proofErr w:type="gramStart"/>
      <w:r w:rsidRPr="00A14559">
        <w:rPr>
          <w:rFonts w:ascii="Palatino Linotype" w:eastAsia="Times New Roman" w:hAnsi="Palatino Linotype" w:cs="Times New Roman"/>
          <w:i/>
          <w:lang w:eastAsia="es-MX"/>
        </w:rPr>
        <w:t>renumeración</w:t>
      </w:r>
      <w:proofErr w:type="spellEnd"/>
      <w:r w:rsidRPr="00A14559">
        <w:rPr>
          <w:rFonts w:ascii="Palatino Linotype" w:eastAsia="Times New Roman" w:hAnsi="Palatino Linotype" w:cs="Times New Roman"/>
          <w:i/>
          <w:lang w:eastAsia="es-MX"/>
        </w:rPr>
        <w:t xml:space="preserve"> ,</w:t>
      </w:r>
      <w:proofErr w:type="gramEnd"/>
      <w:r w:rsidRPr="00A14559">
        <w:rPr>
          <w:rFonts w:ascii="Palatino Linotype" w:eastAsia="Times New Roman" w:hAnsi="Palatino Linotype" w:cs="Times New Roman"/>
          <w:i/>
          <w:lang w:eastAsia="es-MX"/>
        </w:rPr>
        <w:t xml:space="preserve"> reclasificación, compactación de las claves 275112.0 E0963002098 y 275112.0 E0963002316 a la clave 151324.0E0963100001. Igualmente solicito copia de los oficios en los que se instruye para los movimientos descritos. Solicito también copia de la notificación del traslado de las plazas de la SEP al </w:t>
      </w:r>
      <w:proofErr w:type="gramStart"/>
      <w:r w:rsidRPr="00A14559">
        <w:rPr>
          <w:rFonts w:ascii="Palatino Linotype" w:eastAsia="Times New Roman" w:hAnsi="Palatino Linotype" w:cs="Times New Roman"/>
          <w:i/>
          <w:lang w:eastAsia="es-MX"/>
        </w:rPr>
        <w:t>SEIEM ,</w:t>
      </w:r>
      <w:proofErr w:type="gramEnd"/>
      <w:r w:rsidRPr="00A14559">
        <w:rPr>
          <w:rFonts w:ascii="Palatino Linotype" w:eastAsia="Times New Roman" w:hAnsi="Palatino Linotype" w:cs="Times New Roman"/>
          <w:i/>
          <w:lang w:eastAsia="es-MX"/>
        </w:rPr>
        <w:t>”(sic).</w:t>
      </w:r>
    </w:p>
    <w:p w:rsidR="009E7BC8" w:rsidRDefault="009E7BC8" w:rsidP="009E7BC8">
      <w:pPr>
        <w:tabs>
          <w:tab w:val="left" w:pos="851"/>
        </w:tabs>
        <w:spacing w:after="0" w:line="240" w:lineRule="auto"/>
        <w:ind w:left="851" w:right="850"/>
        <w:jc w:val="both"/>
        <w:rPr>
          <w:rFonts w:ascii="Palatino Linotype" w:hAnsi="Palatino Linotype" w:cs="Arial"/>
          <w:b/>
          <w:sz w:val="24"/>
          <w:szCs w:val="24"/>
        </w:rPr>
      </w:pPr>
    </w:p>
    <w:p w:rsidR="00475D98" w:rsidRDefault="00475D98" w:rsidP="009E7BC8">
      <w:pPr>
        <w:tabs>
          <w:tab w:val="left" w:pos="851"/>
        </w:tabs>
        <w:spacing w:after="0" w:line="240" w:lineRule="auto"/>
        <w:ind w:left="851" w:right="850"/>
        <w:jc w:val="both"/>
        <w:rPr>
          <w:rFonts w:ascii="Palatino Linotype" w:eastAsia="Times New Roman" w:hAnsi="Palatino Linotype" w:cs="Times New Roman"/>
          <w:i/>
          <w:lang w:eastAsia="es-MX"/>
        </w:rPr>
      </w:pPr>
      <w:r>
        <w:rPr>
          <w:rFonts w:ascii="Palatino Linotype" w:hAnsi="Palatino Linotype" w:cs="Arial"/>
          <w:b/>
          <w:sz w:val="24"/>
          <w:szCs w:val="24"/>
        </w:rPr>
        <w:t>Solicitud</w:t>
      </w:r>
      <w:r w:rsidRPr="00A1484C">
        <w:rPr>
          <w:rFonts w:ascii="Palatino Linotype" w:hAnsi="Palatino Linotype"/>
          <w:b/>
          <w:bCs/>
          <w:sz w:val="24"/>
          <w:szCs w:val="24"/>
        </w:rPr>
        <w:t xml:space="preserve"> </w:t>
      </w:r>
      <w:hyperlink r:id="rId8" w:history="1">
        <w:r w:rsidRPr="00013383">
          <w:rPr>
            <w:rFonts w:ascii="Palatino Linotype" w:hAnsi="Palatino Linotype"/>
            <w:b/>
            <w:sz w:val="24"/>
            <w:szCs w:val="24"/>
          </w:rPr>
          <w:t>00</w:t>
        </w:r>
        <w:r>
          <w:rPr>
            <w:rFonts w:ascii="Palatino Linotype" w:hAnsi="Palatino Linotype"/>
            <w:b/>
            <w:sz w:val="24"/>
            <w:szCs w:val="24"/>
          </w:rPr>
          <w:t>152</w:t>
        </w:r>
        <w:r w:rsidRPr="00013383">
          <w:rPr>
            <w:rFonts w:ascii="Palatino Linotype" w:hAnsi="Palatino Linotype"/>
            <w:b/>
            <w:sz w:val="24"/>
            <w:szCs w:val="24"/>
          </w:rPr>
          <w:t>/</w:t>
        </w:r>
        <w:r>
          <w:rPr>
            <w:rFonts w:ascii="Palatino Linotype" w:hAnsi="Palatino Linotype"/>
            <w:b/>
            <w:sz w:val="24"/>
            <w:szCs w:val="24"/>
          </w:rPr>
          <w:t>SEIEM</w:t>
        </w:r>
        <w:r w:rsidRPr="00013383">
          <w:rPr>
            <w:rFonts w:ascii="Palatino Linotype" w:hAnsi="Palatino Linotype"/>
            <w:b/>
            <w:sz w:val="24"/>
            <w:szCs w:val="24"/>
          </w:rPr>
          <w:t>/IP/2018</w:t>
        </w:r>
      </w:hyperlink>
      <w:r w:rsidRPr="002A5C4E">
        <w:rPr>
          <w:rFonts w:ascii="Palatino Linotype" w:eastAsia="Times New Roman" w:hAnsi="Palatino Linotype" w:cs="Times New Roman"/>
          <w:i/>
          <w:lang w:eastAsia="es-MX"/>
        </w:rPr>
        <w:t xml:space="preserve"> </w:t>
      </w:r>
    </w:p>
    <w:p w:rsidR="00475D98" w:rsidRPr="00A14559" w:rsidRDefault="00475D98" w:rsidP="009E7BC8">
      <w:pPr>
        <w:tabs>
          <w:tab w:val="left" w:pos="851"/>
        </w:tabs>
        <w:spacing w:after="0" w:line="240" w:lineRule="auto"/>
        <w:ind w:left="851" w:right="850"/>
        <w:jc w:val="both"/>
        <w:rPr>
          <w:rFonts w:ascii="Palatino Linotype" w:eastAsia="Times New Roman" w:hAnsi="Palatino Linotype" w:cs="Times New Roman"/>
          <w:i/>
          <w:lang w:eastAsia="es-MX"/>
        </w:rPr>
      </w:pPr>
      <w:r w:rsidRPr="00A14559">
        <w:rPr>
          <w:rFonts w:ascii="Palatino Linotype" w:eastAsia="Times New Roman" w:hAnsi="Palatino Linotype" w:cs="Times New Roman"/>
          <w:i/>
          <w:lang w:eastAsia="es-MX"/>
        </w:rPr>
        <w:t>“</w:t>
      </w:r>
      <w:r w:rsidRPr="00A14559">
        <w:rPr>
          <w:rFonts w:ascii="Palatino Linotype" w:hAnsi="Palatino Linotype"/>
          <w:i/>
          <w:color w:val="000000"/>
        </w:rPr>
        <w:t xml:space="preserve">Solicito copia de la notificación a la persona interesada, de la </w:t>
      </w:r>
      <w:proofErr w:type="spellStart"/>
      <w:proofErr w:type="gramStart"/>
      <w:r w:rsidRPr="00A14559">
        <w:rPr>
          <w:rFonts w:ascii="Palatino Linotype" w:hAnsi="Palatino Linotype"/>
          <w:i/>
          <w:color w:val="000000"/>
        </w:rPr>
        <w:t>renumeración</w:t>
      </w:r>
      <w:proofErr w:type="spellEnd"/>
      <w:r w:rsidRPr="00A14559">
        <w:rPr>
          <w:rFonts w:ascii="Palatino Linotype" w:hAnsi="Palatino Linotype"/>
          <w:i/>
          <w:color w:val="000000"/>
        </w:rPr>
        <w:t xml:space="preserve"> ,</w:t>
      </w:r>
      <w:proofErr w:type="gramEnd"/>
      <w:r w:rsidRPr="00A14559">
        <w:rPr>
          <w:rFonts w:ascii="Palatino Linotype" w:hAnsi="Palatino Linotype"/>
          <w:i/>
          <w:color w:val="000000"/>
        </w:rPr>
        <w:t xml:space="preserve"> reclasificación, compactación de las claves 275112.0 E0963002098 y 275112.0 E0963002316 a la clave 151324.0E0963100001. Igualmente solicito copia de los oficios en los que se instruye para los movimientos descritos. Solicito también copia de la notificación del traslado de las plazas de la SEP al </w:t>
      </w:r>
      <w:proofErr w:type="gramStart"/>
      <w:r w:rsidRPr="00A14559">
        <w:rPr>
          <w:rFonts w:ascii="Palatino Linotype" w:hAnsi="Palatino Linotype"/>
          <w:i/>
          <w:color w:val="000000"/>
        </w:rPr>
        <w:t>SEIEM ,</w:t>
      </w:r>
      <w:proofErr w:type="gramEnd"/>
      <w:r w:rsidRPr="00A14559">
        <w:rPr>
          <w:rFonts w:ascii="Palatino Linotype" w:eastAsia="Times New Roman" w:hAnsi="Palatino Linotype" w:cs="Times New Roman"/>
          <w:i/>
          <w:lang w:eastAsia="es-MX"/>
        </w:rPr>
        <w:t>”(sic).</w:t>
      </w:r>
    </w:p>
    <w:p w:rsidR="00475D98" w:rsidRPr="004B1883" w:rsidRDefault="00475D98" w:rsidP="009E7BC8">
      <w:pPr>
        <w:tabs>
          <w:tab w:val="left" w:pos="851"/>
        </w:tabs>
        <w:spacing w:after="0" w:line="240" w:lineRule="auto"/>
        <w:ind w:left="851" w:right="850"/>
        <w:jc w:val="both"/>
        <w:rPr>
          <w:rFonts w:ascii="Palatino Linotype" w:eastAsia="Times New Roman" w:hAnsi="Palatino Linotype" w:cs="Times New Roman"/>
          <w:i/>
          <w:lang w:eastAsia="es-MX"/>
        </w:rPr>
      </w:pPr>
    </w:p>
    <w:p w:rsidR="00475D98" w:rsidRDefault="00475D98" w:rsidP="009E7BC8">
      <w:pPr>
        <w:tabs>
          <w:tab w:val="left" w:pos="851"/>
        </w:tabs>
        <w:spacing w:after="0" w:line="240" w:lineRule="auto"/>
        <w:ind w:left="851" w:right="850"/>
        <w:jc w:val="both"/>
        <w:rPr>
          <w:rFonts w:ascii="Palatino Linotype" w:eastAsia="Times New Roman" w:hAnsi="Palatino Linotype" w:cs="Times New Roman"/>
          <w:i/>
          <w:lang w:eastAsia="es-MX"/>
        </w:rPr>
      </w:pPr>
      <w:r>
        <w:rPr>
          <w:rFonts w:ascii="Palatino Linotype" w:hAnsi="Palatino Linotype" w:cs="Arial"/>
          <w:b/>
          <w:sz w:val="24"/>
          <w:szCs w:val="24"/>
        </w:rPr>
        <w:t>Solicitud</w:t>
      </w:r>
      <w:r w:rsidRPr="00A1484C">
        <w:rPr>
          <w:rFonts w:ascii="Palatino Linotype" w:hAnsi="Palatino Linotype"/>
          <w:b/>
          <w:bCs/>
          <w:sz w:val="24"/>
          <w:szCs w:val="24"/>
        </w:rPr>
        <w:t xml:space="preserve"> </w:t>
      </w:r>
      <w:hyperlink r:id="rId9" w:history="1">
        <w:r w:rsidRPr="00013383">
          <w:rPr>
            <w:rFonts w:ascii="Palatino Linotype" w:hAnsi="Palatino Linotype"/>
            <w:b/>
            <w:sz w:val="24"/>
            <w:szCs w:val="24"/>
          </w:rPr>
          <w:t>00</w:t>
        </w:r>
        <w:r>
          <w:rPr>
            <w:rFonts w:ascii="Palatino Linotype" w:hAnsi="Palatino Linotype"/>
            <w:b/>
            <w:sz w:val="24"/>
            <w:szCs w:val="24"/>
          </w:rPr>
          <w:t>153</w:t>
        </w:r>
        <w:r w:rsidRPr="00013383">
          <w:rPr>
            <w:rFonts w:ascii="Palatino Linotype" w:hAnsi="Palatino Linotype"/>
            <w:b/>
            <w:sz w:val="24"/>
            <w:szCs w:val="24"/>
          </w:rPr>
          <w:t>/</w:t>
        </w:r>
        <w:r>
          <w:rPr>
            <w:rFonts w:ascii="Palatino Linotype" w:hAnsi="Palatino Linotype"/>
            <w:b/>
            <w:sz w:val="24"/>
            <w:szCs w:val="24"/>
          </w:rPr>
          <w:t>SEIEM</w:t>
        </w:r>
        <w:r w:rsidRPr="00013383">
          <w:rPr>
            <w:rFonts w:ascii="Palatino Linotype" w:hAnsi="Palatino Linotype"/>
            <w:b/>
            <w:sz w:val="24"/>
            <w:szCs w:val="24"/>
          </w:rPr>
          <w:t>/IP/2018</w:t>
        </w:r>
      </w:hyperlink>
      <w:r w:rsidRPr="002A5C4E">
        <w:rPr>
          <w:rFonts w:ascii="Palatino Linotype" w:eastAsia="Times New Roman" w:hAnsi="Palatino Linotype" w:cs="Times New Roman"/>
          <w:i/>
          <w:lang w:eastAsia="es-MX"/>
        </w:rPr>
        <w:t xml:space="preserve"> </w:t>
      </w:r>
    </w:p>
    <w:p w:rsidR="00475D98" w:rsidRPr="00B45A2D" w:rsidRDefault="00475D98" w:rsidP="009E7BC8">
      <w:pPr>
        <w:spacing w:after="0" w:line="240" w:lineRule="auto"/>
        <w:ind w:left="851" w:right="899"/>
        <w:jc w:val="both"/>
        <w:rPr>
          <w:rFonts w:ascii="Palatino Linotype" w:hAnsi="Palatino Linotype"/>
          <w:sz w:val="24"/>
          <w:szCs w:val="24"/>
        </w:rPr>
      </w:pPr>
      <w:r w:rsidRPr="00A14559">
        <w:rPr>
          <w:rFonts w:ascii="Palatino Linotype" w:eastAsia="Times New Roman" w:hAnsi="Palatino Linotype" w:cs="Times New Roman"/>
          <w:i/>
          <w:lang w:eastAsia="es-MX"/>
        </w:rPr>
        <w:t>“</w:t>
      </w:r>
      <w:r w:rsidRPr="00A14559">
        <w:rPr>
          <w:rFonts w:ascii="Palatino Linotype" w:hAnsi="Palatino Linotype"/>
          <w:i/>
          <w:color w:val="000000"/>
        </w:rPr>
        <w:t xml:space="preserve">Solicito lo siguiente: Las notificaciones a la trabajadora de la remuneración (ojo </w:t>
      </w:r>
      <w:proofErr w:type="spellStart"/>
      <w:r w:rsidRPr="00A14559">
        <w:rPr>
          <w:rFonts w:ascii="Palatino Linotype" w:hAnsi="Palatino Linotype"/>
          <w:i/>
          <w:color w:val="000000"/>
        </w:rPr>
        <w:t>aqui</w:t>
      </w:r>
      <w:proofErr w:type="spellEnd"/>
      <w:r w:rsidRPr="00A14559">
        <w:rPr>
          <w:rFonts w:ascii="Palatino Linotype" w:hAnsi="Palatino Linotype"/>
          <w:i/>
          <w:color w:val="000000"/>
        </w:rPr>
        <w:t xml:space="preserve"> hay un error ya que lo que se solicita es de la </w:t>
      </w:r>
      <w:proofErr w:type="spellStart"/>
      <w:r w:rsidRPr="00A14559">
        <w:rPr>
          <w:rFonts w:ascii="Palatino Linotype" w:hAnsi="Palatino Linotype"/>
          <w:i/>
          <w:color w:val="000000"/>
        </w:rPr>
        <w:t>renumeración</w:t>
      </w:r>
      <w:proofErr w:type="spellEnd"/>
      <w:r w:rsidRPr="00A14559">
        <w:rPr>
          <w:rFonts w:ascii="Palatino Linotype" w:hAnsi="Palatino Linotype"/>
          <w:i/>
          <w:color w:val="000000"/>
        </w:rPr>
        <w:t>) y reclasificación de plazas, 2. Alta de la nueva plaza, 3. La asignación del centro de trabajo, 4. La transferencia de las plazas, 5. La baja del nombramiento, así como del Acta de baja documental de dicha información, Todo esto referente a las plazas 275112.0 E0963002098 y 275112.0 E0963002316 y a la plaza 151324.0E0963100001</w:t>
      </w:r>
      <w:proofErr w:type="gramStart"/>
      <w:r w:rsidRPr="00A14559">
        <w:rPr>
          <w:rFonts w:ascii="Palatino Linotype" w:eastAsia="Times New Roman" w:hAnsi="Palatino Linotype" w:cs="Times New Roman"/>
          <w:i/>
          <w:lang w:eastAsia="es-MX"/>
        </w:rPr>
        <w:t>”(</w:t>
      </w:r>
      <w:proofErr w:type="gramEnd"/>
      <w:r w:rsidRPr="00A14559">
        <w:rPr>
          <w:rFonts w:ascii="Palatino Linotype" w:eastAsia="Times New Roman" w:hAnsi="Palatino Linotype" w:cs="Times New Roman"/>
          <w:i/>
          <w:lang w:eastAsia="es-MX"/>
        </w:rPr>
        <w:t>sic).</w:t>
      </w:r>
    </w:p>
    <w:p w:rsidR="0093100A" w:rsidRDefault="00D24722" w:rsidP="0093100A">
      <w:pPr>
        <w:spacing w:before="100" w:beforeAutospacing="1" w:after="100" w:afterAutospacing="1" w:line="360" w:lineRule="auto"/>
        <w:ind w:right="49"/>
        <w:jc w:val="both"/>
        <w:rPr>
          <w:rFonts w:ascii="Palatino Linotype" w:hAnsi="Palatino Linotype"/>
          <w:color w:val="000000"/>
          <w:sz w:val="24"/>
          <w:szCs w:val="24"/>
        </w:rPr>
      </w:pPr>
      <w:r>
        <w:rPr>
          <w:rFonts w:ascii="Palatino Linotype" w:hAnsi="Palatino Linotype" w:cs="Arial"/>
          <w:sz w:val="24"/>
          <w:szCs w:val="24"/>
        </w:rPr>
        <w:t xml:space="preserve">Ahora bien, de las constancias que obran dentro del expediente electrónico del Sistema de Acceso a la Información Mexiquense, en lo subsecuente 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sz w:val="24"/>
          <w:szCs w:val="24"/>
        </w:rPr>
        <w:t xml:space="preserve">EL SUJETO OBLIGADO </w:t>
      </w:r>
      <w:r w:rsidR="00475D98" w:rsidRPr="00475D98">
        <w:rPr>
          <w:rFonts w:ascii="Palatino Linotype" w:hAnsi="Palatino Linotype" w:cs="Arial"/>
          <w:sz w:val="24"/>
          <w:szCs w:val="24"/>
        </w:rPr>
        <w:t>en sus respuestas manifestó</w:t>
      </w:r>
      <w:r w:rsidR="00475D98">
        <w:rPr>
          <w:rFonts w:ascii="Palatino Linotype" w:hAnsi="Palatino Linotype" w:cs="Arial"/>
          <w:sz w:val="24"/>
          <w:szCs w:val="24"/>
        </w:rPr>
        <w:t xml:space="preserve"> </w:t>
      </w:r>
      <w:r w:rsidR="00475D98" w:rsidRPr="00797D98">
        <w:rPr>
          <w:rFonts w:ascii="Palatino Linotype" w:hAnsi="Palatino Linotype" w:cs="Arial"/>
          <w:color w:val="000000" w:themeColor="text1"/>
          <w:sz w:val="24"/>
          <w:szCs w:val="24"/>
        </w:rPr>
        <w:t>que</w:t>
      </w:r>
      <w:r w:rsidR="00475D98" w:rsidRPr="00192689">
        <w:rPr>
          <w:rFonts w:ascii="Palatino Linotype" w:hAnsi="Palatino Linotype" w:cs="Arial"/>
          <w:color w:val="000000" w:themeColor="text1"/>
          <w:sz w:val="24"/>
          <w:szCs w:val="24"/>
        </w:rPr>
        <w:t xml:space="preserve"> </w:t>
      </w:r>
      <w:r w:rsidR="00475D98">
        <w:rPr>
          <w:rFonts w:ascii="Palatino Linotype" w:hAnsi="Palatino Linotype"/>
          <w:color w:val="000000"/>
          <w:sz w:val="24"/>
          <w:szCs w:val="24"/>
        </w:rPr>
        <w:t xml:space="preserve">no contaba con los documentos solicitados, </w:t>
      </w:r>
      <w:r w:rsidR="00A64519">
        <w:rPr>
          <w:rFonts w:ascii="Palatino Linotype" w:hAnsi="Palatino Linotype"/>
          <w:color w:val="000000"/>
          <w:sz w:val="24"/>
          <w:szCs w:val="24"/>
        </w:rPr>
        <w:t xml:space="preserve">así como </w:t>
      </w:r>
      <w:r w:rsidR="00475D98">
        <w:rPr>
          <w:rFonts w:ascii="Palatino Linotype" w:hAnsi="Palatino Linotype"/>
          <w:color w:val="000000"/>
          <w:sz w:val="24"/>
          <w:szCs w:val="24"/>
        </w:rPr>
        <w:t xml:space="preserve">los expedientes de los trabajadores contienen únicamente documentos relativos de ingreso al servicio y su desarrollo laboral, la correspondencia ordinaria como notificaciones a los trabajadores no forman parte del </w:t>
      </w:r>
      <w:r w:rsidR="00475D98">
        <w:rPr>
          <w:rFonts w:ascii="Palatino Linotype" w:hAnsi="Palatino Linotype"/>
          <w:color w:val="000000"/>
          <w:sz w:val="24"/>
          <w:szCs w:val="24"/>
        </w:rPr>
        <w:lastRenderedPageBreak/>
        <w:t xml:space="preserve">expediente. Así mismo se informó que el nueve de mayo de dos mil diecisiete, el </w:t>
      </w:r>
      <w:r w:rsidR="00A64519">
        <w:rPr>
          <w:rFonts w:ascii="Palatino Linotype" w:hAnsi="Palatino Linotype"/>
          <w:color w:val="000000"/>
          <w:sz w:val="24"/>
          <w:szCs w:val="24"/>
        </w:rPr>
        <w:t xml:space="preserve">Comité </w:t>
      </w:r>
      <w:r w:rsidR="00475D98">
        <w:rPr>
          <w:rFonts w:ascii="Palatino Linotype" w:hAnsi="Palatino Linotype"/>
          <w:color w:val="000000"/>
          <w:sz w:val="24"/>
          <w:szCs w:val="24"/>
        </w:rPr>
        <w:t>de Transparencia en la Novena Sesión Extraordinaria, con la finalidad de dar cumplimiento a la resolución 00320/INFOEM/IP/RR/2017 emitió declaratoria de inexistencia respecto de la información</w:t>
      </w:r>
      <w:r w:rsidR="0093100A">
        <w:rPr>
          <w:rFonts w:ascii="Palatino Linotype" w:hAnsi="Palatino Linotype"/>
          <w:color w:val="000000"/>
          <w:sz w:val="24"/>
          <w:szCs w:val="24"/>
        </w:rPr>
        <w:t xml:space="preserve"> solicitada, </w:t>
      </w:r>
      <w:r w:rsidR="00A64519">
        <w:rPr>
          <w:rFonts w:ascii="Palatino Linotype" w:hAnsi="Palatino Linotype"/>
          <w:color w:val="000000"/>
          <w:sz w:val="24"/>
          <w:szCs w:val="24"/>
        </w:rPr>
        <w:t>es ese mismo sentido,</w:t>
      </w:r>
      <w:r w:rsidR="0093100A">
        <w:rPr>
          <w:rFonts w:ascii="Palatino Linotype" w:hAnsi="Palatino Linotype"/>
          <w:color w:val="000000"/>
          <w:sz w:val="24"/>
          <w:szCs w:val="24"/>
        </w:rPr>
        <w:t xml:space="preserve"> el seis de noviembre de dos mil diecisiete</w:t>
      </w:r>
      <w:r w:rsidR="00A64519">
        <w:rPr>
          <w:rFonts w:ascii="Palatino Linotype" w:hAnsi="Palatino Linotype"/>
          <w:color w:val="000000"/>
          <w:sz w:val="24"/>
          <w:szCs w:val="24"/>
        </w:rPr>
        <w:t>,</w:t>
      </w:r>
      <w:r w:rsidR="0093100A">
        <w:rPr>
          <w:rFonts w:ascii="Palatino Linotype" w:hAnsi="Palatino Linotype"/>
          <w:color w:val="000000"/>
          <w:sz w:val="24"/>
          <w:szCs w:val="24"/>
        </w:rPr>
        <w:t xml:space="preserve"> el </w:t>
      </w:r>
      <w:r w:rsidR="00A64519">
        <w:rPr>
          <w:rFonts w:ascii="Palatino Linotype" w:hAnsi="Palatino Linotype"/>
          <w:color w:val="000000"/>
          <w:sz w:val="24"/>
          <w:szCs w:val="24"/>
        </w:rPr>
        <w:t xml:space="preserve">Comité </w:t>
      </w:r>
      <w:r w:rsidR="0093100A">
        <w:rPr>
          <w:rFonts w:ascii="Palatino Linotype" w:hAnsi="Palatino Linotype"/>
          <w:color w:val="000000"/>
          <w:sz w:val="24"/>
          <w:szCs w:val="24"/>
        </w:rPr>
        <w:t xml:space="preserve">de </w:t>
      </w:r>
      <w:r w:rsidR="00A64519">
        <w:rPr>
          <w:rFonts w:ascii="Palatino Linotype" w:hAnsi="Palatino Linotype"/>
          <w:color w:val="000000"/>
          <w:sz w:val="24"/>
          <w:szCs w:val="24"/>
        </w:rPr>
        <w:t xml:space="preserve">Transparencia </w:t>
      </w:r>
      <w:r w:rsidR="0093100A">
        <w:rPr>
          <w:rFonts w:ascii="Palatino Linotype" w:hAnsi="Palatino Linotype"/>
          <w:color w:val="000000"/>
          <w:sz w:val="24"/>
          <w:szCs w:val="24"/>
        </w:rPr>
        <w:t xml:space="preserve">en la Vigésima Sesión Extraordinaria, en cumplimiento a la resolución del recurso de revisión 01835/INFOEM/IP/RR/2017, mediante </w:t>
      </w:r>
      <w:r w:rsidR="00A64519">
        <w:rPr>
          <w:rFonts w:ascii="Palatino Linotype" w:hAnsi="Palatino Linotype"/>
          <w:color w:val="000000"/>
          <w:sz w:val="24"/>
          <w:szCs w:val="24"/>
        </w:rPr>
        <w:t xml:space="preserve">Acuerdo </w:t>
      </w:r>
      <w:r w:rsidR="0093100A">
        <w:rPr>
          <w:rFonts w:ascii="Palatino Linotype" w:hAnsi="Palatino Linotype"/>
          <w:color w:val="000000"/>
          <w:sz w:val="24"/>
          <w:szCs w:val="24"/>
        </w:rPr>
        <w:t xml:space="preserve">declaró la inexistencia de las notificaciones a la servidor público en referencia de la </w:t>
      </w:r>
      <w:proofErr w:type="spellStart"/>
      <w:r w:rsidR="0093100A">
        <w:rPr>
          <w:rFonts w:ascii="Palatino Linotype" w:hAnsi="Palatino Linotype"/>
          <w:color w:val="000000"/>
          <w:sz w:val="24"/>
          <w:szCs w:val="24"/>
        </w:rPr>
        <w:t>reenumeración</w:t>
      </w:r>
      <w:proofErr w:type="spellEnd"/>
      <w:r w:rsidR="0093100A">
        <w:rPr>
          <w:rFonts w:ascii="Palatino Linotype" w:hAnsi="Palatino Linotype"/>
          <w:color w:val="000000"/>
          <w:sz w:val="24"/>
          <w:szCs w:val="24"/>
        </w:rPr>
        <w:t xml:space="preserve"> y reclasificación de las plazas, alta de la nueva plaza, la asignación del centro de trabajo, la transferencia de las plazas, la baja del nombramiento así como el acta de la baja documental de dicha información.</w:t>
      </w:r>
    </w:p>
    <w:p w:rsidR="00D24722" w:rsidRDefault="00D24722" w:rsidP="003F11EE">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En ese tenor, </w:t>
      </w:r>
      <w:r w:rsidRPr="00D316E0">
        <w:rPr>
          <w:rFonts w:ascii="Palatino Linotype" w:hAnsi="Palatino Linotype" w:cs="Arial"/>
          <w:b/>
          <w:sz w:val="24"/>
          <w:szCs w:val="24"/>
        </w:rPr>
        <w:t>L</w:t>
      </w:r>
      <w:r w:rsidR="0093100A">
        <w:rPr>
          <w:rFonts w:ascii="Palatino Linotype" w:hAnsi="Palatino Linotype" w:cs="Arial"/>
          <w:b/>
          <w:sz w:val="24"/>
          <w:szCs w:val="24"/>
        </w:rPr>
        <w:t>A</w:t>
      </w:r>
      <w:r w:rsidRPr="00D316E0">
        <w:rPr>
          <w:rFonts w:ascii="Palatino Linotype" w:hAnsi="Palatino Linotype" w:cs="Arial"/>
          <w:b/>
          <w:sz w:val="24"/>
          <w:szCs w:val="24"/>
        </w:rPr>
        <w:t xml:space="preserve"> RECURRENTE</w:t>
      </w:r>
      <w:r>
        <w:rPr>
          <w:rFonts w:ascii="Palatino Linotype" w:hAnsi="Palatino Linotype" w:cs="Arial"/>
          <w:sz w:val="24"/>
          <w:szCs w:val="24"/>
        </w:rPr>
        <w:t xml:space="preserve"> inconforme con la</w:t>
      </w:r>
      <w:r w:rsidR="00475D98">
        <w:rPr>
          <w:rFonts w:ascii="Palatino Linotype" w:hAnsi="Palatino Linotype" w:cs="Arial"/>
          <w:sz w:val="24"/>
          <w:szCs w:val="24"/>
        </w:rPr>
        <w:t>s</w:t>
      </w:r>
      <w:r>
        <w:rPr>
          <w:rFonts w:ascii="Palatino Linotype" w:hAnsi="Palatino Linotype" w:cs="Arial"/>
          <w:sz w:val="24"/>
          <w:szCs w:val="24"/>
        </w:rPr>
        <w:t xml:space="preserve"> respuesta</w:t>
      </w:r>
      <w:r w:rsidR="00475D98">
        <w:rPr>
          <w:rFonts w:ascii="Palatino Linotype" w:hAnsi="Palatino Linotype" w:cs="Arial"/>
          <w:sz w:val="24"/>
          <w:szCs w:val="24"/>
        </w:rPr>
        <w:t>s</w:t>
      </w:r>
      <w:r>
        <w:rPr>
          <w:rFonts w:ascii="Palatino Linotype" w:hAnsi="Palatino Linotype" w:cs="Arial"/>
          <w:sz w:val="24"/>
          <w:szCs w:val="24"/>
        </w:rPr>
        <w:t xml:space="preserve"> </w:t>
      </w:r>
      <w:r w:rsidR="00475D98">
        <w:rPr>
          <w:rFonts w:ascii="Palatino Linotype" w:hAnsi="Palatino Linotype" w:cs="Arial"/>
          <w:sz w:val="24"/>
          <w:szCs w:val="24"/>
        </w:rPr>
        <w:t xml:space="preserve">del </w:t>
      </w:r>
      <w:r>
        <w:rPr>
          <w:rFonts w:ascii="Palatino Linotype" w:hAnsi="Palatino Linotype" w:cs="Arial"/>
          <w:b/>
          <w:sz w:val="24"/>
          <w:szCs w:val="24"/>
        </w:rPr>
        <w:t xml:space="preserve">SUJETO OBLIGADO, </w:t>
      </w:r>
      <w:r w:rsidR="00475D98">
        <w:rPr>
          <w:rFonts w:ascii="Palatino Linotype" w:hAnsi="Palatino Linotype" w:cs="Arial"/>
          <w:sz w:val="24"/>
          <w:szCs w:val="24"/>
        </w:rPr>
        <w:t xml:space="preserve">interpuso </w:t>
      </w:r>
      <w:r>
        <w:rPr>
          <w:rFonts w:ascii="Palatino Linotype" w:hAnsi="Palatino Linotype" w:cs="Arial"/>
          <w:sz w:val="24"/>
          <w:szCs w:val="24"/>
        </w:rPr>
        <w:t>l</w:t>
      </w:r>
      <w:r w:rsidR="00475D98">
        <w:rPr>
          <w:rFonts w:ascii="Palatino Linotype" w:hAnsi="Palatino Linotype" w:cs="Arial"/>
          <w:sz w:val="24"/>
          <w:szCs w:val="24"/>
        </w:rPr>
        <w:t>os</w:t>
      </w:r>
      <w:r>
        <w:rPr>
          <w:rFonts w:ascii="Palatino Linotype" w:hAnsi="Palatino Linotype" w:cs="Arial"/>
          <w:sz w:val="24"/>
          <w:szCs w:val="24"/>
        </w:rPr>
        <w:t xml:space="preserve"> recurso</w:t>
      </w:r>
      <w:r w:rsidR="00475D98">
        <w:rPr>
          <w:rFonts w:ascii="Palatino Linotype" w:hAnsi="Palatino Linotype" w:cs="Arial"/>
          <w:sz w:val="24"/>
          <w:szCs w:val="24"/>
        </w:rPr>
        <w:t>s</w:t>
      </w:r>
      <w:r>
        <w:rPr>
          <w:rFonts w:ascii="Palatino Linotype" w:hAnsi="Palatino Linotype" w:cs="Arial"/>
          <w:sz w:val="24"/>
          <w:szCs w:val="24"/>
        </w:rPr>
        <w:t xml:space="preserve"> de revisión de mérito. </w:t>
      </w:r>
    </w:p>
    <w:p w:rsidR="00D0521F" w:rsidRPr="00D0521F" w:rsidRDefault="00D0521F" w:rsidP="00D0521F">
      <w:pPr>
        <w:spacing w:before="100" w:beforeAutospacing="1" w:after="100" w:afterAutospacing="1" w:line="360" w:lineRule="auto"/>
        <w:jc w:val="both"/>
        <w:rPr>
          <w:rFonts w:ascii="Palatino Linotype" w:hAnsi="Palatino Linotype" w:cs="Arial"/>
          <w:sz w:val="24"/>
        </w:rPr>
      </w:pPr>
      <w:r w:rsidRPr="00D0521F">
        <w:rPr>
          <w:rFonts w:ascii="Palatino Linotype" w:hAnsi="Palatino Linotype" w:cs="Arial"/>
          <w:sz w:val="24"/>
        </w:rPr>
        <w:t xml:space="preserve">Derivado de lo anterior, la Ponencia </w:t>
      </w:r>
      <w:proofErr w:type="spellStart"/>
      <w:r w:rsidRPr="00D0521F">
        <w:rPr>
          <w:rFonts w:ascii="Palatino Linotype" w:hAnsi="Palatino Linotype" w:cs="Arial"/>
          <w:sz w:val="24"/>
        </w:rPr>
        <w:t>Resolutora</w:t>
      </w:r>
      <w:proofErr w:type="spellEnd"/>
      <w:r w:rsidRPr="00D0521F">
        <w:rPr>
          <w:rFonts w:ascii="Palatino Linotype" w:hAnsi="Palatino Linotype" w:cs="Arial"/>
          <w:sz w:val="24"/>
        </w:rPr>
        <w:t xml:space="preserve"> determinó </w:t>
      </w:r>
      <w:r w:rsidRPr="00D0521F">
        <w:rPr>
          <w:rFonts w:ascii="Palatino Linotype" w:hAnsi="Palatino Linotype" w:cs="Arial"/>
          <w:b/>
          <w:sz w:val="24"/>
        </w:rPr>
        <w:t xml:space="preserve">SOBRESEER </w:t>
      </w:r>
      <w:r w:rsidRPr="00D0521F">
        <w:rPr>
          <w:rFonts w:ascii="Palatino Linotype" w:hAnsi="Palatino Linotype" w:cs="Arial"/>
          <w:sz w:val="24"/>
        </w:rPr>
        <w:t xml:space="preserve">el recurso de revisión en términos del artículo 192, fracción V, por </w:t>
      </w:r>
      <w:r w:rsidR="00A64519">
        <w:rPr>
          <w:rFonts w:ascii="Palatino Linotype" w:hAnsi="Palatino Linotype" w:cs="Arial"/>
          <w:sz w:val="24"/>
        </w:rPr>
        <w:t xml:space="preserve">quedar sin materia </w:t>
      </w:r>
      <w:r w:rsidRPr="00D0521F">
        <w:rPr>
          <w:rFonts w:ascii="Palatino Linotype" w:hAnsi="Palatino Linotype" w:cs="Arial"/>
          <w:sz w:val="24"/>
        </w:rPr>
        <w:t xml:space="preserve">en términos de la Ley de la materia. </w:t>
      </w:r>
    </w:p>
    <w:p w:rsidR="00114896" w:rsidRPr="00114896" w:rsidRDefault="00222D15" w:rsidP="003F11EE">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w:t>
      </w:r>
      <w:r w:rsidR="00725933">
        <w:rPr>
          <w:rFonts w:ascii="Palatino Linotype" w:hAnsi="Palatino Linotype" w:cs="Arial"/>
          <w:sz w:val="24"/>
          <w:szCs w:val="24"/>
        </w:rPr>
        <w:t xml:space="preserve"> </w:t>
      </w:r>
      <w:r w:rsidR="00A64519">
        <w:rPr>
          <w:rFonts w:ascii="Palatino Linotype" w:hAnsi="Palatino Linotype" w:cs="Arial"/>
          <w:sz w:val="24"/>
          <w:szCs w:val="24"/>
        </w:rPr>
        <w:t xml:space="preserve">considero que debió establecer </w:t>
      </w:r>
      <w:r w:rsidR="00D0521F">
        <w:rPr>
          <w:rFonts w:ascii="Palatino Linotype" w:hAnsi="Palatino Linotype" w:cs="Arial"/>
          <w:sz w:val="24"/>
          <w:szCs w:val="24"/>
        </w:rPr>
        <w:t>en resolutivo</w:t>
      </w:r>
      <w:r w:rsidR="009E7BC8">
        <w:rPr>
          <w:rFonts w:ascii="Palatino Linotype" w:hAnsi="Palatino Linotype" w:cs="Arial"/>
          <w:sz w:val="24"/>
          <w:szCs w:val="24"/>
        </w:rPr>
        <w:t xml:space="preserve">s que la información requerida fue impugnada mediante el recurso de revisión </w:t>
      </w:r>
      <w:r w:rsidR="009E7BC8" w:rsidRPr="009E7BC8">
        <w:rPr>
          <w:rFonts w:ascii="Palatino Linotype" w:hAnsi="Palatino Linotype" w:cs="Arial"/>
          <w:sz w:val="24"/>
          <w:szCs w:val="24"/>
        </w:rPr>
        <w:t>00320/INFOEM/IP/RR/2017</w:t>
      </w:r>
      <w:r w:rsidR="00D0521F">
        <w:rPr>
          <w:rFonts w:ascii="Palatino Linotype" w:hAnsi="Palatino Linotype" w:cs="Arial"/>
          <w:sz w:val="24"/>
          <w:szCs w:val="24"/>
        </w:rPr>
        <w:t xml:space="preserve">. </w:t>
      </w:r>
    </w:p>
    <w:p w:rsidR="002C7259" w:rsidRDefault="00725933" w:rsidP="003F11EE">
      <w:pPr>
        <w:spacing w:before="100" w:beforeAutospacing="1" w:after="100" w:afterAutospacing="1" w:line="360" w:lineRule="auto"/>
        <w:ind w:right="49"/>
        <w:jc w:val="both"/>
        <w:rPr>
          <w:rFonts w:ascii="Palatino Linotype" w:hAnsi="Palatino Linotype"/>
          <w:sz w:val="24"/>
        </w:rPr>
      </w:pPr>
      <w:r>
        <w:rPr>
          <w:rFonts w:ascii="Palatino Linotype" w:hAnsi="Palatino Linotype" w:cs="Arial"/>
          <w:sz w:val="24"/>
          <w:szCs w:val="24"/>
        </w:rPr>
        <w:lastRenderedPageBreak/>
        <w:t xml:space="preserve">Lo anterior es así, en virtud </w:t>
      </w:r>
      <w:r w:rsidR="00F76A99">
        <w:rPr>
          <w:rFonts w:ascii="Palatino Linotype" w:hAnsi="Palatino Linotype" w:cs="Arial"/>
          <w:sz w:val="24"/>
          <w:szCs w:val="24"/>
        </w:rPr>
        <w:t xml:space="preserve">de </w:t>
      </w:r>
      <w:r w:rsidR="00D611DA">
        <w:rPr>
          <w:rFonts w:ascii="Palatino Linotype" w:hAnsi="Palatino Linotype" w:cs="Arial"/>
          <w:sz w:val="24"/>
          <w:szCs w:val="24"/>
        </w:rPr>
        <w:t xml:space="preserve">que </w:t>
      </w:r>
      <w:r w:rsidR="00D53D2E">
        <w:rPr>
          <w:rFonts w:ascii="Palatino Linotype" w:hAnsi="Palatino Linotype" w:cs="Arial"/>
          <w:sz w:val="24"/>
          <w:szCs w:val="24"/>
        </w:rPr>
        <w:t xml:space="preserve">la </w:t>
      </w:r>
      <w:r w:rsidR="00A64519">
        <w:rPr>
          <w:rFonts w:ascii="Palatino Linotype" w:hAnsi="Palatino Linotype" w:cs="Arial"/>
          <w:sz w:val="24"/>
          <w:szCs w:val="24"/>
        </w:rPr>
        <w:t xml:space="preserve">Ponencia </w:t>
      </w:r>
      <w:proofErr w:type="spellStart"/>
      <w:r w:rsidR="00A64519">
        <w:rPr>
          <w:rFonts w:ascii="Palatino Linotype" w:hAnsi="Palatino Linotype" w:cs="Arial"/>
          <w:sz w:val="24"/>
          <w:szCs w:val="24"/>
        </w:rPr>
        <w:t>Resolutora</w:t>
      </w:r>
      <w:proofErr w:type="spellEnd"/>
      <w:r w:rsidR="00A64519">
        <w:rPr>
          <w:rFonts w:ascii="Palatino Linotype" w:hAnsi="Palatino Linotype" w:cs="Arial"/>
          <w:sz w:val="24"/>
          <w:szCs w:val="24"/>
        </w:rPr>
        <w:t xml:space="preserve"> no incluyó</w:t>
      </w:r>
      <w:r w:rsidR="004476C4">
        <w:rPr>
          <w:rFonts w:ascii="Palatino Linotype" w:hAnsi="Palatino Linotype" w:cs="Arial"/>
          <w:sz w:val="24"/>
          <w:szCs w:val="24"/>
        </w:rPr>
        <w:t xml:space="preserve"> </w:t>
      </w:r>
      <w:r w:rsidR="00D0521F">
        <w:rPr>
          <w:rFonts w:ascii="Palatino Linotype" w:hAnsi="Palatino Linotype" w:cs="Arial"/>
          <w:sz w:val="24"/>
          <w:szCs w:val="24"/>
        </w:rPr>
        <w:t xml:space="preserve">un resolutivo </w:t>
      </w:r>
      <w:r w:rsidR="00A64519">
        <w:rPr>
          <w:rFonts w:ascii="Palatino Linotype" w:hAnsi="Palatino Linotype" w:cs="Arial"/>
          <w:sz w:val="24"/>
          <w:szCs w:val="24"/>
        </w:rPr>
        <w:t xml:space="preserve">referente a </w:t>
      </w:r>
      <w:r w:rsidR="005A704F">
        <w:rPr>
          <w:rFonts w:ascii="Palatino Linotype" w:hAnsi="Palatino Linotype" w:cs="Arial"/>
          <w:sz w:val="24"/>
          <w:szCs w:val="24"/>
        </w:rPr>
        <w:t>“</w:t>
      </w:r>
      <w:r w:rsidR="00D0521F">
        <w:rPr>
          <w:rFonts w:ascii="Palatino Linotype" w:hAnsi="Palatino Linotype" w:cs="Arial"/>
          <w:sz w:val="24"/>
          <w:szCs w:val="24"/>
        </w:rPr>
        <w:t>Estese a los dispuesto</w:t>
      </w:r>
      <w:r w:rsidR="005A704F">
        <w:rPr>
          <w:rFonts w:ascii="Palatino Linotype" w:hAnsi="Palatino Linotype" w:cs="Arial"/>
          <w:sz w:val="24"/>
          <w:szCs w:val="24"/>
        </w:rPr>
        <w:t xml:space="preserve">” a fin de </w:t>
      </w:r>
      <w:r w:rsidR="00D0521F">
        <w:rPr>
          <w:rFonts w:ascii="Palatino Linotype" w:hAnsi="Palatino Linotype" w:cs="Arial"/>
          <w:sz w:val="24"/>
          <w:szCs w:val="24"/>
        </w:rPr>
        <w:t>hacer precisión a la resolución realizada con anterioridad</w:t>
      </w:r>
      <w:r w:rsidR="005F09E2">
        <w:rPr>
          <w:rFonts w:ascii="Palatino Linotype" w:hAnsi="Palatino Linotype" w:cs="Arial"/>
          <w:sz w:val="24"/>
          <w:szCs w:val="24"/>
        </w:rPr>
        <w:t>,</w:t>
      </w:r>
      <w:r w:rsidR="005A704F">
        <w:rPr>
          <w:rFonts w:ascii="Palatino Linotype" w:hAnsi="Palatino Linotype" w:cs="Arial"/>
          <w:sz w:val="24"/>
          <w:szCs w:val="24"/>
        </w:rPr>
        <w:t xml:space="preserve"> por ello</w:t>
      </w:r>
      <w:r w:rsidR="005F09E2">
        <w:rPr>
          <w:rFonts w:ascii="Palatino Linotype" w:hAnsi="Palatino Linotype" w:cs="Arial"/>
          <w:sz w:val="24"/>
          <w:szCs w:val="24"/>
        </w:rPr>
        <w:t xml:space="preserve"> </w:t>
      </w:r>
      <w:r w:rsidR="005A704F">
        <w:rPr>
          <w:rFonts w:ascii="Palatino Linotype" w:hAnsi="Palatino Linotype" w:cs="Arial"/>
          <w:sz w:val="24"/>
          <w:szCs w:val="24"/>
        </w:rPr>
        <w:t xml:space="preserve">es que a criterio de la suscrita en términos del artículo 9, fracciones I, y VIII de la Ley de Transparencia y Acceso a la Información Pública del Estado de México y Municipios, </w:t>
      </w:r>
      <w:r w:rsidR="002C7259">
        <w:rPr>
          <w:rFonts w:ascii="Palatino Linotype" w:hAnsi="Palatino Linotype" w:cs="Arial"/>
          <w:sz w:val="24"/>
          <w:szCs w:val="24"/>
        </w:rPr>
        <w:t xml:space="preserve">la Ponencia </w:t>
      </w:r>
      <w:proofErr w:type="spellStart"/>
      <w:r w:rsidR="002C7259">
        <w:rPr>
          <w:rFonts w:ascii="Palatino Linotype" w:hAnsi="Palatino Linotype" w:cs="Arial"/>
          <w:sz w:val="24"/>
          <w:szCs w:val="24"/>
        </w:rPr>
        <w:t>Resolutora</w:t>
      </w:r>
      <w:proofErr w:type="spellEnd"/>
      <w:r w:rsidR="002C7259">
        <w:rPr>
          <w:rFonts w:ascii="Palatino Linotype" w:hAnsi="Palatino Linotype" w:cs="Arial"/>
          <w:sz w:val="24"/>
          <w:szCs w:val="24"/>
        </w:rPr>
        <w:t xml:space="preserve"> debió </w:t>
      </w:r>
      <w:r w:rsidR="00A64519">
        <w:rPr>
          <w:rFonts w:ascii="Palatino Linotype" w:hAnsi="Palatino Linotype" w:cs="Arial"/>
          <w:sz w:val="24"/>
          <w:szCs w:val="24"/>
        </w:rPr>
        <w:t xml:space="preserve">hacer dicha precisión ya que el diverso </w:t>
      </w:r>
      <w:r w:rsidR="009E7BC8">
        <w:rPr>
          <w:rFonts w:ascii="Palatino Linotype" w:hAnsi="Palatino Linotype" w:cs="Arial"/>
          <w:sz w:val="24"/>
          <w:szCs w:val="24"/>
        </w:rPr>
        <w:t xml:space="preserve">fue </w:t>
      </w:r>
      <w:r w:rsidR="00D0521F">
        <w:rPr>
          <w:rFonts w:ascii="Palatino Linotype" w:hAnsi="Palatino Linotype" w:cs="Arial"/>
          <w:sz w:val="24"/>
          <w:szCs w:val="24"/>
        </w:rPr>
        <w:t>interpuesto por la misma particular y ante el mismo Sujeto Obligado</w:t>
      </w:r>
      <w:r w:rsidR="00A64519">
        <w:rPr>
          <w:rFonts w:ascii="Palatino Linotype" w:hAnsi="Palatino Linotype" w:cs="Arial"/>
          <w:sz w:val="24"/>
          <w:szCs w:val="24"/>
        </w:rPr>
        <w:t xml:space="preserve">. En </w:t>
      </w:r>
      <w:r w:rsidR="00D53D2E">
        <w:rPr>
          <w:rFonts w:ascii="Palatino Linotype" w:hAnsi="Palatino Linotype" w:cs="Arial"/>
          <w:sz w:val="24"/>
          <w:szCs w:val="24"/>
        </w:rPr>
        <w:t xml:space="preserve">ese sentido, </w:t>
      </w:r>
      <w:r w:rsidR="00D611DA">
        <w:rPr>
          <w:rFonts w:ascii="Palatino Linotype" w:hAnsi="Palatino Linotype" w:cs="Arial"/>
          <w:sz w:val="24"/>
          <w:szCs w:val="24"/>
        </w:rPr>
        <w:t>y a</w:t>
      </w:r>
      <w:r w:rsidR="00D53D2E">
        <w:rPr>
          <w:rFonts w:ascii="Palatino Linotype" w:hAnsi="Palatino Linotype"/>
          <w:sz w:val="24"/>
        </w:rPr>
        <w:t xml:space="preserve"> fin de robustecer lo expuesto</w:t>
      </w:r>
      <w:r w:rsidR="00E86256" w:rsidRPr="00F5354F">
        <w:rPr>
          <w:rFonts w:ascii="Palatino Linotype" w:hAnsi="Palatino Linotype"/>
          <w:sz w:val="24"/>
        </w:rPr>
        <w:t xml:space="preserve"> conviene citar </w:t>
      </w:r>
      <w:r w:rsidR="002C7259">
        <w:rPr>
          <w:rFonts w:ascii="Palatino Linotype" w:hAnsi="Palatino Linotype"/>
          <w:sz w:val="24"/>
        </w:rPr>
        <w:t xml:space="preserve">los preceptos que se transcriben a continuación: </w:t>
      </w:r>
    </w:p>
    <w:p w:rsidR="002C7259" w:rsidRPr="00933F8A" w:rsidRDefault="002C7259" w:rsidP="003F11EE">
      <w:pPr>
        <w:spacing w:after="0" w:line="240" w:lineRule="auto"/>
        <w:ind w:left="851" w:right="902"/>
        <w:jc w:val="both"/>
        <w:rPr>
          <w:rFonts w:ascii="Palatino Linotype" w:hAnsi="Palatino Linotype" w:cs="Arial"/>
          <w:b/>
          <w:bCs/>
          <w:i/>
        </w:rPr>
      </w:pPr>
      <w:r>
        <w:rPr>
          <w:rFonts w:ascii="Palatino Linotype" w:hAnsi="Palatino Linotype" w:cs="Arial"/>
          <w:b/>
          <w:bCs/>
          <w:i/>
        </w:rPr>
        <w:t>“</w:t>
      </w:r>
      <w:r w:rsidRPr="00933F8A">
        <w:rPr>
          <w:rFonts w:ascii="Palatino Linotype" w:hAnsi="Palatino Linotype" w:cs="Arial"/>
          <w:b/>
          <w:bCs/>
          <w:i/>
        </w:rPr>
        <w:t>Artículo 9. El Instituto deberá regir su funcionamiento de acuerdo a los siguientes principios:</w:t>
      </w:r>
    </w:p>
    <w:p w:rsidR="002C7259" w:rsidRDefault="002C7259" w:rsidP="003F11EE">
      <w:pPr>
        <w:spacing w:after="0" w:line="240" w:lineRule="auto"/>
        <w:ind w:left="851" w:right="902"/>
        <w:jc w:val="both"/>
        <w:rPr>
          <w:rFonts w:ascii="Palatino Linotype" w:hAnsi="Palatino Linotype" w:cs="Arial"/>
          <w:b/>
          <w:bCs/>
          <w:i/>
        </w:rPr>
      </w:pPr>
      <w:r w:rsidRPr="00933F8A">
        <w:rPr>
          <w:rFonts w:ascii="Palatino Linotype" w:hAnsi="Palatino Linotype" w:cs="Arial"/>
          <w:b/>
          <w:bCs/>
          <w:i/>
        </w:rPr>
        <w:t>I. Certeza:</w:t>
      </w:r>
      <w:r w:rsidRPr="00933F8A">
        <w:rPr>
          <w:rFonts w:ascii="Palatino Linotype" w:hAnsi="Palatino Linotype" w:cs="Arial"/>
          <w:bCs/>
          <w:i/>
        </w:rPr>
        <w:t xml:space="preserve"> </w:t>
      </w:r>
      <w:r w:rsidRPr="00933F8A">
        <w:rPr>
          <w:rFonts w:ascii="Palatino Linotype" w:hAnsi="Palatino Linotype" w:cs="Arial"/>
          <w:b/>
          <w:bCs/>
          <w:i/>
        </w:rPr>
        <w:t>Principio que otorga seguridad y certidumbre jurídica a los particulares, en virtud de que permite conocer si las acciones</w:t>
      </w:r>
      <w:r w:rsidRPr="006807DD">
        <w:rPr>
          <w:rFonts w:ascii="Palatino Linotype" w:hAnsi="Palatino Linotype" w:cs="Arial"/>
          <w:b/>
          <w:bCs/>
          <w:i/>
        </w:rPr>
        <w:t xml:space="preserve"> del Instituto son apegadas a derecho y garantiza que los procedimientos sean completamente verificables, fidedignos y confiables; </w:t>
      </w:r>
    </w:p>
    <w:p w:rsidR="002C7259" w:rsidRPr="006807DD" w:rsidRDefault="002C7259" w:rsidP="003F11EE">
      <w:pPr>
        <w:spacing w:after="0" w:line="240" w:lineRule="auto"/>
        <w:ind w:left="851" w:right="902"/>
        <w:jc w:val="both"/>
        <w:rPr>
          <w:rFonts w:ascii="Palatino Linotype" w:hAnsi="Palatino Linotype" w:cs="Arial"/>
          <w:b/>
          <w:bCs/>
          <w:i/>
        </w:rPr>
      </w:pPr>
      <w:r>
        <w:rPr>
          <w:rFonts w:ascii="Palatino Linotype" w:hAnsi="Palatino Linotype" w:cs="Arial"/>
          <w:b/>
          <w:bCs/>
          <w:i/>
        </w:rPr>
        <w:t>…</w:t>
      </w:r>
    </w:p>
    <w:p w:rsidR="002C7259" w:rsidRPr="006807DD" w:rsidRDefault="002C7259" w:rsidP="003F11EE">
      <w:pPr>
        <w:spacing w:after="0" w:line="240" w:lineRule="auto"/>
        <w:ind w:left="851" w:right="902"/>
        <w:jc w:val="both"/>
        <w:rPr>
          <w:rFonts w:ascii="Palatino Linotype" w:hAnsi="Palatino Linotype" w:cs="Arial"/>
          <w:b/>
          <w:bCs/>
          <w:i/>
        </w:rPr>
      </w:pPr>
      <w:r w:rsidRPr="006807DD">
        <w:rPr>
          <w:rFonts w:ascii="Palatino Linotype" w:hAnsi="Palatino Linotype" w:cs="Arial"/>
          <w:b/>
          <w:bCs/>
          <w:i/>
        </w:rPr>
        <w:t xml:space="preserve">VIII. Objetividad: Obligación del Instituto de ajustar su actuación a los presupuestos de ley que deben ser aplicados al analizar el caso en concreto y resolver todos los hechos, prescindiendo de las consideraciones y criterios personales; </w:t>
      </w:r>
    </w:p>
    <w:p w:rsidR="002C7259" w:rsidRPr="00444E6E" w:rsidRDefault="002C7259" w:rsidP="003F11EE">
      <w:pPr>
        <w:spacing w:after="0" w:line="240" w:lineRule="auto"/>
        <w:ind w:left="851" w:right="902"/>
        <w:jc w:val="both"/>
        <w:rPr>
          <w:rFonts w:ascii="Palatino Linotype" w:hAnsi="Palatino Linotype" w:cs="Arial"/>
          <w:bCs/>
          <w:i/>
        </w:rPr>
      </w:pPr>
      <w:r>
        <w:rPr>
          <w:rFonts w:ascii="Palatino Linotype" w:hAnsi="Palatino Linotype" w:cs="Arial"/>
          <w:bCs/>
          <w:i/>
        </w:rPr>
        <w:t>…”</w:t>
      </w:r>
    </w:p>
    <w:p w:rsidR="002C7259" w:rsidRPr="00444E6E" w:rsidRDefault="002C7259" w:rsidP="003F11EE">
      <w:pPr>
        <w:spacing w:after="0" w:line="240" w:lineRule="auto"/>
        <w:ind w:left="851" w:right="902"/>
        <w:jc w:val="both"/>
        <w:rPr>
          <w:rFonts w:ascii="Palatino Linotype" w:hAnsi="Palatino Linotype" w:cs="Arial"/>
          <w:bCs/>
          <w:i/>
        </w:rPr>
      </w:pPr>
      <w:r>
        <w:rPr>
          <w:rFonts w:ascii="Palatino Linotype" w:hAnsi="Palatino Linotype" w:cs="Arial"/>
          <w:bCs/>
          <w:i/>
        </w:rPr>
        <w:t>(Énfasis añadido)</w:t>
      </w:r>
    </w:p>
    <w:p w:rsidR="00866C94" w:rsidRDefault="00CA0687" w:rsidP="003F11EE">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Es por lo anteriormente expuesto que, la suscrita emite </w:t>
      </w:r>
      <w:r>
        <w:rPr>
          <w:rFonts w:ascii="Palatino Linotype" w:hAnsi="Palatino Linotype" w:cs="Arial"/>
          <w:b/>
          <w:sz w:val="24"/>
          <w:szCs w:val="24"/>
        </w:rPr>
        <w:t>VOTO PARTIC</w:t>
      </w:r>
      <w:r w:rsidR="003746E8">
        <w:rPr>
          <w:rFonts w:ascii="Palatino Linotype" w:hAnsi="Palatino Linotype" w:cs="Arial"/>
          <w:b/>
          <w:sz w:val="24"/>
          <w:szCs w:val="24"/>
        </w:rPr>
        <w:t xml:space="preserve">ULAR </w:t>
      </w:r>
      <w:r w:rsidR="00222D15" w:rsidRPr="009F71D8">
        <w:rPr>
          <w:rFonts w:ascii="Palatino Linotype" w:hAnsi="Palatino Linotype" w:cs="Arial"/>
          <w:sz w:val="24"/>
          <w:szCs w:val="24"/>
        </w:rPr>
        <w:t>pues se</w:t>
      </w:r>
      <w:r w:rsidR="00222D15">
        <w:rPr>
          <w:rFonts w:ascii="Palatino Linotype" w:hAnsi="Palatino Linotype" w:cs="Arial"/>
          <w:sz w:val="24"/>
          <w:szCs w:val="24"/>
        </w:rPr>
        <w:t xml:space="preserve"> insiste </w:t>
      </w:r>
      <w:r w:rsidR="003746E8">
        <w:rPr>
          <w:rFonts w:ascii="Palatino Linotype" w:hAnsi="Palatino Linotype" w:cs="Arial"/>
          <w:sz w:val="24"/>
          <w:szCs w:val="24"/>
        </w:rPr>
        <w:t xml:space="preserve">que la Ponencia </w:t>
      </w:r>
      <w:proofErr w:type="spellStart"/>
      <w:r w:rsidR="003746E8">
        <w:rPr>
          <w:rFonts w:ascii="Palatino Linotype" w:hAnsi="Palatino Linotype" w:cs="Arial"/>
          <w:sz w:val="24"/>
          <w:szCs w:val="24"/>
        </w:rPr>
        <w:t>Resolutora</w:t>
      </w:r>
      <w:proofErr w:type="spellEnd"/>
      <w:r w:rsidR="0052778F">
        <w:rPr>
          <w:rFonts w:ascii="Palatino Linotype" w:hAnsi="Palatino Linotype" w:cs="Arial"/>
          <w:sz w:val="24"/>
          <w:szCs w:val="24"/>
        </w:rPr>
        <w:t xml:space="preserve"> </w:t>
      </w:r>
      <w:r w:rsidR="009E71E2">
        <w:rPr>
          <w:rFonts w:ascii="Palatino Linotype" w:hAnsi="Palatino Linotype" w:cs="Arial"/>
          <w:sz w:val="24"/>
          <w:szCs w:val="24"/>
        </w:rPr>
        <w:t xml:space="preserve">debió </w:t>
      </w:r>
      <w:r w:rsidR="002C7259">
        <w:rPr>
          <w:rFonts w:ascii="Palatino Linotype" w:hAnsi="Palatino Linotype" w:cs="Arial"/>
          <w:sz w:val="24"/>
          <w:szCs w:val="24"/>
        </w:rPr>
        <w:t xml:space="preserve">incluir en </w:t>
      </w:r>
      <w:r w:rsidR="009E7BC8">
        <w:rPr>
          <w:rFonts w:ascii="Palatino Linotype" w:hAnsi="Palatino Linotype" w:cs="Arial"/>
          <w:sz w:val="24"/>
          <w:szCs w:val="24"/>
        </w:rPr>
        <w:t xml:space="preserve">resolutivos </w:t>
      </w:r>
      <w:r w:rsidR="00A64519">
        <w:rPr>
          <w:rFonts w:ascii="Palatino Linotype" w:hAnsi="Palatino Linotype" w:cs="Arial"/>
          <w:sz w:val="24"/>
          <w:szCs w:val="24"/>
        </w:rPr>
        <w:t>que por cuanto hace a la impugnación de</w:t>
      </w:r>
      <w:r w:rsidR="00744F00">
        <w:rPr>
          <w:rFonts w:ascii="Palatino Linotype" w:hAnsi="Palatino Linotype" w:cs="Arial"/>
          <w:sz w:val="24"/>
          <w:szCs w:val="24"/>
        </w:rPr>
        <w:t xml:space="preserve"> </w:t>
      </w:r>
      <w:r w:rsidR="00A64519">
        <w:rPr>
          <w:rFonts w:ascii="Palatino Linotype" w:hAnsi="Palatino Linotype" w:cs="Arial"/>
          <w:sz w:val="24"/>
          <w:szCs w:val="24"/>
        </w:rPr>
        <w:t>l</w:t>
      </w:r>
      <w:r w:rsidR="00744F00">
        <w:rPr>
          <w:rFonts w:ascii="Palatino Linotype" w:hAnsi="Palatino Linotype" w:cs="Arial"/>
          <w:sz w:val="24"/>
          <w:szCs w:val="24"/>
        </w:rPr>
        <w:t>os</w:t>
      </w:r>
      <w:r w:rsidR="00A64519">
        <w:rPr>
          <w:rFonts w:ascii="Palatino Linotype" w:hAnsi="Palatino Linotype" w:cs="Arial"/>
          <w:sz w:val="24"/>
          <w:szCs w:val="24"/>
        </w:rPr>
        <w:t xml:space="preserve"> recurso</w:t>
      </w:r>
      <w:r w:rsidR="00744F00">
        <w:rPr>
          <w:rFonts w:ascii="Palatino Linotype" w:hAnsi="Palatino Linotype" w:cs="Arial"/>
          <w:sz w:val="24"/>
          <w:szCs w:val="24"/>
        </w:rPr>
        <w:t>s</w:t>
      </w:r>
      <w:r w:rsidR="00A64519">
        <w:rPr>
          <w:rFonts w:ascii="Palatino Linotype" w:hAnsi="Palatino Linotype" w:cs="Arial"/>
          <w:sz w:val="24"/>
          <w:szCs w:val="24"/>
        </w:rPr>
        <w:t xml:space="preserve"> de revisión 03670</w:t>
      </w:r>
      <w:r w:rsidR="00A64519" w:rsidRPr="00D0521F">
        <w:rPr>
          <w:rFonts w:ascii="Palatino Linotype" w:hAnsi="Palatino Linotype" w:cs="Arial"/>
          <w:sz w:val="24"/>
          <w:szCs w:val="24"/>
        </w:rPr>
        <w:t>/INFOEM/IP/RR/201</w:t>
      </w:r>
      <w:r w:rsidR="00A64519">
        <w:rPr>
          <w:rFonts w:ascii="Palatino Linotype" w:hAnsi="Palatino Linotype" w:cs="Arial"/>
          <w:sz w:val="24"/>
          <w:szCs w:val="24"/>
        </w:rPr>
        <w:t xml:space="preserve">8 </w:t>
      </w:r>
      <w:r w:rsidR="00744F00">
        <w:rPr>
          <w:rFonts w:ascii="Palatino Linotype" w:hAnsi="Palatino Linotype" w:cs="Arial"/>
          <w:sz w:val="24"/>
          <w:szCs w:val="24"/>
        </w:rPr>
        <w:t xml:space="preserve">y acumulados </w:t>
      </w:r>
      <w:r w:rsidR="00A64519">
        <w:rPr>
          <w:rFonts w:ascii="Palatino Linotype" w:hAnsi="Palatino Linotype" w:cs="Arial"/>
          <w:sz w:val="24"/>
          <w:szCs w:val="24"/>
        </w:rPr>
        <w:t xml:space="preserve">se estuviera a lo dispuesto con la diversa </w:t>
      </w:r>
      <w:r w:rsidR="009E7BC8" w:rsidRPr="00D0521F">
        <w:rPr>
          <w:rFonts w:ascii="Palatino Linotype" w:hAnsi="Palatino Linotype" w:cs="Arial"/>
          <w:sz w:val="24"/>
          <w:szCs w:val="24"/>
        </w:rPr>
        <w:t>00320/INFOEM/IP/RR/2017</w:t>
      </w:r>
      <w:r w:rsidR="00A64519">
        <w:rPr>
          <w:rFonts w:ascii="Palatino Linotype" w:hAnsi="Palatino Linotype" w:cs="Arial"/>
          <w:sz w:val="24"/>
          <w:szCs w:val="24"/>
        </w:rPr>
        <w:t>,</w:t>
      </w:r>
      <w:r w:rsidR="003F11EE">
        <w:rPr>
          <w:rFonts w:ascii="Palatino Linotype" w:hAnsi="Palatino Linotype" w:cs="Arial"/>
          <w:sz w:val="24"/>
          <w:szCs w:val="24"/>
        </w:rPr>
        <w:t xml:space="preserve"> en </w:t>
      </w:r>
      <w:r w:rsidR="00A10810">
        <w:rPr>
          <w:rFonts w:ascii="Palatino Linotype" w:hAnsi="Palatino Linotype" w:cs="Arial"/>
          <w:sz w:val="24"/>
          <w:szCs w:val="24"/>
        </w:rPr>
        <w:t>atención a l</w:t>
      </w:r>
      <w:r w:rsidR="00D873BD">
        <w:rPr>
          <w:rFonts w:ascii="Palatino Linotype" w:hAnsi="Palatino Linotype" w:cs="Arial"/>
          <w:sz w:val="24"/>
          <w:szCs w:val="24"/>
        </w:rPr>
        <w:t xml:space="preserve">os </w:t>
      </w:r>
      <w:r w:rsidR="00D873BD">
        <w:rPr>
          <w:rFonts w:ascii="Palatino Linotype" w:hAnsi="Palatino Linotype" w:cs="Arial"/>
          <w:sz w:val="24"/>
          <w:szCs w:val="24"/>
        </w:rPr>
        <w:lastRenderedPageBreak/>
        <w:t xml:space="preserve">principios de </w:t>
      </w:r>
      <w:r w:rsidR="003F11EE">
        <w:rPr>
          <w:rFonts w:ascii="Palatino Linotype" w:hAnsi="Palatino Linotype" w:cs="Arial"/>
          <w:sz w:val="24"/>
          <w:szCs w:val="24"/>
        </w:rPr>
        <w:t xml:space="preserve">certeza </w:t>
      </w:r>
      <w:r w:rsidR="00B06BB8">
        <w:rPr>
          <w:rFonts w:ascii="Palatino Linotype" w:hAnsi="Palatino Linotype" w:cs="Arial"/>
          <w:sz w:val="24"/>
          <w:szCs w:val="24"/>
        </w:rPr>
        <w:t>y objetividad contemplado</w:t>
      </w:r>
      <w:r w:rsidR="00B02E26">
        <w:rPr>
          <w:rFonts w:ascii="Palatino Linotype" w:hAnsi="Palatino Linotype" w:cs="Arial"/>
          <w:sz w:val="24"/>
          <w:szCs w:val="24"/>
        </w:rPr>
        <w:t>s</w:t>
      </w:r>
      <w:r w:rsidR="00A10810">
        <w:rPr>
          <w:rFonts w:ascii="Palatino Linotype" w:hAnsi="Palatino Linotype" w:cs="Arial"/>
          <w:sz w:val="24"/>
          <w:szCs w:val="24"/>
        </w:rPr>
        <w:t xml:space="preserve"> en el artículo </w:t>
      </w:r>
      <w:r w:rsidR="000964FE">
        <w:rPr>
          <w:rFonts w:ascii="Palatino Linotype" w:hAnsi="Palatino Linotype" w:cs="Arial"/>
          <w:sz w:val="24"/>
          <w:szCs w:val="24"/>
        </w:rPr>
        <w:t xml:space="preserve">9 </w:t>
      </w:r>
      <w:r w:rsidR="00A10810">
        <w:rPr>
          <w:rFonts w:ascii="Palatino Linotype" w:hAnsi="Palatino Linotype" w:cs="Arial"/>
          <w:sz w:val="24"/>
          <w:szCs w:val="24"/>
        </w:rPr>
        <w:t xml:space="preserve">de la Ley de </w:t>
      </w:r>
      <w:r w:rsidR="000964FE">
        <w:rPr>
          <w:rFonts w:ascii="Palatino Linotype" w:hAnsi="Palatino Linotype" w:cs="Arial"/>
          <w:sz w:val="24"/>
          <w:szCs w:val="24"/>
        </w:rPr>
        <w:t xml:space="preserve">Transparencia y Acceso a la Información Pública del Estado de México y Municipios. </w:t>
      </w: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A12C36" w:rsidRDefault="00A12C36" w:rsidP="003F11EE">
            <w:pPr>
              <w:spacing w:before="100" w:beforeAutospacing="1" w:after="100" w:afterAutospacing="1" w:line="360" w:lineRule="auto"/>
              <w:ind w:right="51"/>
              <w:jc w:val="center"/>
              <w:rPr>
                <w:rFonts w:ascii="Palatino Linotype" w:hAnsi="Palatino Linotype"/>
                <w:b/>
                <w:sz w:val="24"/>
                <w:szCs w:val="24"/>
              </w:rPr>
            </w:pPr>
          </w:p>
          <w:p w:rsidR="00A64519" w:rsidRDefault="00A64519" w:rsidP="003F11EE">
            <w:pPr>
              <w:spacing w:before="100" w:beforeAutospacing="1" w:after="100" w:afterAutospacing="1" w:line="360" w:lineRule="auto"/>
              <w:ind w:right="51"/>
              <w:jc w:val="center"/>
              <w:rPr>
                <w:rFonts w:ascii="Palatino Linotype" w:hAnsi="Palatino Linotype"/>
                <w:b/>
                <w:sz w:val="24"/>
                <w:szCs w:val="24"/>
              </w:rPr>
            </w:pPr>
          </w:p>
          <w:p w:rsidR="00A64519" w:rsidRDefault="00A64519" w:rsidP="003F11EE">
            <w:pPr>
              <w:spacing w:before="100" w:beforeAutospacing="1" w:after="100" w:afterAutospacing="1" w:line="360" w:lineRule="auto"/>
              <w:ind w:right="51"/>
              <w:jc w:val="center"/>
              <w:rPr>
                <w:rFonts w:ascii="Palatino Linotype" w:hAnsi="Palatino Linotype"/>
                <w:b/>
                <w:sz w:val="24"/>
                <w:szCs w:val="24"/>
              </w:rPr>
            </w:pPr>
          </w:p>
          <w:p w:rsidR="00A64519" w:rsidRDefault="00A64519" w:rsidP="003F11EE">
            <w:pPr>
              <w:spacing w:before="100" w:beforeAutospacing="1" w:after="100" w:afterAutospacing="1" w:line="360" w:lineRule="auto"/>
              <w:ind w:right="51"/>
              <w:jc w:val="center"/>
              <w:rPr>
                <w:rFonts w:ascii="Palatino Linotype" w:hAnsi="Palatino Linotype"/>
                <w:b/>
                <w:sz w:val="24"/>
                <w:szCs w:val="24"/>
              </w:rPr>
            </w:pPr>
          </w:p>
          <w:p w:rsidR="00A64519" w:rsidRDefault="00A64519" w:rsidP="003F11EE">
            <w:pPr>
              <w:spacing w:before="100" w:beforeAutospacing="1" w:after="100" w:afterAutospacing="1" w:line="360" w:lineRule="auto"/>
              <w:ind w:right="51"/>
              <w:jc w:val="center"/>
              <w:rPr>
                <w:rFonts w:ascii="Palatino Linotype" w:hAnsi="Palatino Linotype"/>
                <w:b/>
                <w:sz w:val="24"/>
                <w:szCs w:val="24"/>
              </w:rPr>
            </w:pPr>
          </w:p>
          <w:p w:rsidR="00A64519" w:rsidRDefault="00A64519" w:rsidP="003F11EE">
            <w:pPr>
              <w:spacing w:before="100" w:beforeAutospacing="1" w:after="100" w:afterAutospacing="1" w:line="360" w:lineRule="auto"/>
              <w:ind w:right="51"/>
              <w:jc w:val="center"/>
              <w:rPr>
                <w:rFonts w:ascii="Palatino Linotype" w:hAnsi="Palatino Linotype"/>
                <w:b/>
                <w:sz w:val="24"/>
                <w:szCs w:val="24"/>
              </w:rPr>
            </w:pPr>
            <w:bookmarkStart w:id="0" w:name="_GoBack"/>
            <w:bookmarkEnd w:id="0"/>
          </w:p>
          <w:p w:rsidR="0084116F" w:rsidRDefault="0084116F" w:rsidP="003F11EE">
            <w:pPr>
              <w:spacing w:before="100" w:beforeAutospacing="1" w:after="100" w:afterAutospacing="1" w:line="360" w:lineRule="auto"/>
              <w:ind w:right="51"/>
              <w:jc w:val="center"/>
              <w:rPr>
                <w:rFonts w:ascii="Palatino Linotype" w:hAnsi="Palatino Linotype"/>
                <w:b/>
                <w:sz w:val="24"/>
                <w:szCs w:val="24"/>
              </w:rPr>
            </w:pPr>
          </w:p>
          <w:p w:rsidR="00222D15" w:rsidRPr="009F71D8" w:rsidRDefault="00222D15" w:rsidP="003F11EE">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84116F">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82464E" w:rsidRPr="0065070A" w:rsidRDefault="0082464E" w:rsidP="0082464E">
            <w:pPr>
              <w:jc w:val="center"/>
              <w:rPr>
                <w:rFonts w:ascii="Palatino Linotype" w:hAnsi="Palatino Linotype" w:cs="Arial"/>
                <w:b/>
              </w:rPr>
            </w:pPr>
            <w:r w:rsidRPr="00D21AFF">
              <w:rPr>
                <w:rFonts w:ascii="Palatino Linotype" w:hAnsi="Palatino Linotype" w:cs="Arial"/>
                <w:b/>
              </w:rPr>
              <w:t>(RÚBRICA)</w:t>
            </w:r>
          </w:p>
          <w:p w:rsidR="0082464E" w:rsidRPr="009F71D8" w:rsidRDefault="0082464E" w:rsidP="0084116F">
            <w:pPr>
              <w:spacing w:after="0" w:line="240" w:lineRule="auto"/>
              <w:ind w:right="51"/>
              <w:jc w:val="center"/>
              <w:rPr>
                <w:rFonts w:ascii="Palatino Linotype" w:hAnsi="Palatino Linotype"/>
                <w:b/>
                <w:sz w:val="24"/>
                <w:szCs w:val="24"/>
              </w:rPr>
            </w:pPr>
          </w:p>
        </w:tc>
      </w:tr>
    </w:tbl>
    <w:p w:rsidR="009E7BC8" w:rsidRDefault="009E7BC8" w:rsidP="003F11EE">
      <w:pPr>
        <w:widowControl w:val="0"/>
        <w:spacing w:after="0" w:line="240" w:lineRule="auto"/>
        <w:ind w:right="51"/>
        <w:jc w:val="both"/>
        <w:rPr>
          <w:rFonts w:ascii="Palatino Linotype" w:eastAsia="Calibri" w:hAnsi="Palatino Linotype" w:cs="Arial"/>
          <w:color w:val="000000" w:themeColor="text1"/>
          <w:sz w:val="20"/>
          <w:szCs w:val="20"/>
        </w:rPr>
      </w:pPr>
    </w:p>
    <w:p w:rsidR="00A64519" w:rsidRDefault="00A64519" w:rsidP="003F11EE">
      <w:pPr>
        <w:widowControl w:val="0"/>
        <w:spacing w:after="0" w:line="240" w:lineRule="auto"/>
        <w:ind w:right="51"/>
        <w:jc w:val="both"/>
        <w:rPr>
          <w:rFonts w:ascii="Palatino Linotype" w:eastAsia="Calibri" w:hAnsi="Palatino Linotype" w:cs="Arial"/>
          <w:color w:val="000000" w:themeColor="text1"/>
          <w:sz w:val="20"/>
          <w:szCs w:val="20"/>
        </w:rPr>
      </w:pPr>
    </w:p>
    <w:p w:rsidR="00A64519" w:rsidRDefault="00A64519" w:rsidP="003F11EE">
      <w:pPr>
        <w:widowControl w:val="0"/>
        <w:spacing w:after="0" w:line="240" w:lineRule="auto"/>
        <w:ind w:right="51"/>
        <w:jc w:val="both"/>
        <w:rPr>
          <w:rFonts w:ascii="Palatino Linotype" w:eastAsia="Calibri" w:hAnsi="Palatino Linotype" w:cs="Arial"/>
          <w:color w:val="000000" w:themeColor="text1"/>
          <w:sz w:val="20"/>
          <w:szCs w:val="20"/>
        </w:rPr>
      </w:pPr>
    </w:p>
    <w:p w:rsidR="00A64519" w:rsidRDefault="00A64519" w:rsidP="003F11EE">
      <w:pPr>
        <w:widowControl w:val="0"/>
        <w:spacing w:after="0" w:line="240" w:lineRule="auto"/>
        <w:ind w:right="51"/>
        <w:jc w:val="both"/>
        <w:rPr>
          <w:rFonts w:ascii="Palatino Linotype" w:eastAsia="Calibri" w:hAnsi="Palatino Linotype" w:cs="Arial"/>
          <w:color w:val="000000" w:themeColor="text1"/>
          <w:sz w:val="20"/>
          <w:szCs w:val="20"/>
        </w:rPr>
      </w:pPr>
    </w:p>
    <w:p w:rsidR="00A64519" w:rsidRDefault="00A64519" w:rsidP="003F11EE">
      <w:pPr>
        <w:widowControl w:val="0"/>
        <w:spacing w:after="0" w:line="240" w:lineRule="auto"/>
        <w:ind w:right="51"/>
        <w:jc w:val="both"/>
        <w:rPr>
          <w:rFonts w:ascii="Palatino Linotype" w:eastAsia="Calibri" w:hAnsi="Palatino Linotype" w:cs="Arial"/>
          <w:color w:val="000000" w:themeColor="text1"/>
          <w:sz w:val="20"/>
          <w:szCs w:val="20"/>
        </w:rPr>
      </w:pPr>
    </w:p>
    <w:p w:rsidR="00A64519" w:rsidRDefault="00A64519" w:rsidP="003F11EE">
      <w:pPr>
        <w:widowControl w:val="0"/>
        <w:spacing w:after="0" w:line="240" w:lineRule="auto"/>
        <w:ind w:right="51"/>
        <w:jc w:val="both"/>
        <w:rPr>
          <w:rFonts w:ascii="Palatino Linotype" w:eastAsia="Calibri" w:hAnsi="Palatino Linotype" w:cs="Arial"/>
          <w:color w:val="000000" w:themeColor="text1"/>
          <w:sz w:val="20"/>
          <w:szCs w:val="20"/>
        </w:rPr>
      </w:pPr>
    </w:p>
    <w:p w:rsidR="00222D15" w:rsidRDefault="00222D15" w:rsidP="003F11EE">
      <w:pPr>
        <w:widowControl w:val="0"/>
        <w:spacing w:after="0" w:line="240" w:lineRule="auto"/>
        <w:ind w:right="51"/>
        <w:jc w:val="both"/>
        <w:rPr>
          <w:rFonts w:ascii="Palatino Linotype" w:hAnsi="Palatino Linotype" w:cs="Arial"/>
          <w:bCs/>
          <w:sz w:val="20"/>
          <w:szCs w:val="20"/>
        </w:rPr>
      </w:pPr>
      <w:r w:rsidRPr="002D79AC">
        <w:rPr>
          <w:rFonts w:ascii="Palatino Linotype" w:eastAsia="Calibri" w:hAnsi="Palatino Linotype" w:cs="Arial"/>
          <w:color w:val="000000" w:themeColor="text1"/>
          <w:sz w:val="20"/>
          <w:szCs w:val="20"/>
        </w:rPr>
        <w:t xml:space="preserve">Esta hoja corresponde al voto particular emitido en </w:t>
      </w:r>
      <w:r w:rsidR="007746BF">
        <w:rPr>
          <w:rFonts w:ascii="Palatino Linotype" w:eastAsia="Calibri" w:hAnsi="Palatino Linotype" w:cs="Arial"/>
          <w:color w:val="000000" w:themeColor="text1"/>
          <w:sz w:val="20"/>
          <w:szCs w:val="20"/>
        </w:rPr>
        <w:t>la resolución d</w:t>
      </w:r>
      <w:r w:rsidRPr="002D79AC">
        <w:rPr>
          <w:rFonts w:ascii="Palatino Linotype" w:eastAsia="Calibri" w:hAnsi="Palatino Linotype" w:cs="Arial"/>
          <w:color w:val="000000" w:themeColor="text1"/>
          <w:sz w:val="20"/>
          <w:szCs w:val="20"/>
        </w:rPr>
        <w:t xml:space="preserve">el recurso de revisión </w:t>
      </w:r>
      <w:r w:rsidR="009E7BC8">
        <w:rPr>
          <w:rFonts w:ascii="Palatino Linotype" w:hAnsi="Palatino Linotype" w:cs="Arial"/>
          <w:bCs/>
          <w:sz w:val="20"/>
          <w:szCs w:val="20"/>
        </w:rPr>
        <w:t>03670</w:t>
      </w:r>
      <w:r w:rsidR="003F11EE">
        <w:rPr>
          <w:rFonts w:ascii="Palatino Linotype" w:hAnsi="Palatino Linotype" w:cs="Arial"/>
          <w:bCs/>
          <w:sz w:val="20"/>
          <w:szCs w:val="20"/>
        </w:rPr>
        <w:t>/</w:t>
      </w:r>
      <w:r w:rsidRPr="002D79AC">
        <w:rPr>
          <w:rFonts w:ascii="Palatino Linotype" w:hAnsi="Palatino Linotype" w:cs="Arial"/>
          <w:bCs/>
          <w:sz w:val="20"/>
          <w:szCs w:val="20"/>
        </w:rPr>
        <w:t>INFOEM/IP/RR/201</w:t>
      </w:r>
      <w:r w:rsidR="00657587">
        <w:rPr>
          <w:rFonts w:ascii="Palatino Linotype" w:hAnsi="Palatino Linotype" w:cs="Arial"/>
          <w:bCs/>
          <w:sz w:val="20"/>
          <w:szCs w:val="20"/>
        </w:rPr>
        <w:t>8</w:t>
      </w:r>
      <w:r w:rsidR="009E7BC8">
        <w:rPr>
          <w:rFonts w:ascii="Palatino Linotype" w:hAnsi="Palatino Linotype" w:cs="Arial"/>
          <w:bCs/>
          <w:sz w:val="20"/>
          <w:szCs w:val="20"/>
        </w:rPr>
        <w:t xml:space="preserve"> y acumulados</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7746BF">
        <w:rPr>
          <w:rFonts w:ascii="Palatino Linotype" w:hAnsi="Palatino Linotype" w:cs="Arial"/>
          <w:bCs/>
          <w:sz w:val="20"/>
          <w:szCs w:val="20"/>
        </w:rPr>
        <w:t>aprobada</w:t>
      </w:r>
      <w:r w:rsidRPr="002D79AC">
        <w:rPr>
          <w:rFonts w:ascii="Palatino Linotype" w:hAnsi="Palatino Linotype" w:cs="Arial"/>
          <w:bCs/>
          <w:sz w:val="20"/>
          <w:szCs w:val="20"/>
        </w:rPr>
        <w:t xml:space="preserve"> el </w:t>
      </w:r>
      <w:r w:rsidR="009E7BC8">
        <w:rPr>
          <w:rFonts w:ascii="Palatino Linotype" w:hAnsi="Palatino Linotype" w:cs="Arial"/>
          <w:bCs/>
          <w:sz w:val="20"/>
          <w:szCs w:val="20"/>
        </w:rPr>
        <w:t>seis</w:t>
      </w:r>
      <w:r w:rsidR="007746BF">
        <w:rPr>
          <w:rFonts w:ascii="Palatino Linotype" w:hAnsi="Palatino Linotype" w:cs="Arial"/>
          <w:bCs/>
          <w:sz w:val="20"/>
          <w:szCs w:val="20"/>
        </w:rPr>
        <w:t xml:space="preserve"> de </w:t>
      </w:r>
      <w:r w:rsidR="009E7BC8">
        <w:rPr>
          <w:rFonts w:ascii="Palatino Linotype" w:hAnsi="Palatino Linotype" w:cs="Arial"/>
          <w:bCs/>
          <w:sz w:val="20"/>
          <w:szCs w:val="20"/>
        </w:rPr>
        <w:t>diciembre</w:t>
      </w:r>
      <w:r w:rsidR="008610EC">
        <w:rPr>
          <w:rFonts w:ascii="Palatino Linotype" w:hAnsi="Palatino Linotype" w:cs="Arial"/>
          <w:bCs/>
          <w:sz w:val="20"/>
          <w:szCs w:val="20"/>
        </w:rPr>
        <w:t xml:space="preserve"> </w:t>
      </w:r>
      <w:r>
        <w:rPr>
          <w:rFonts w:ascii="Palatino Linotype" w:hAnsi="Palatino Linotype" w:cs="Arial"/>
          <w:bCs/>
          <w:sz w:val="20"/>
          <w:szCs w:val="20"/>
        </w:rPr>
        <w:t>de dos mil dieciocho</w:t>
      </w:r>
      <w:r w:rsidRPr="002D79AC">
        <w:rPr>
          <w:rFonts w:ascii="Palatino Linotype" w:hAnsi="Palatino Linotype" w:cs="Arial"/>
          <w:bCs/>
          <w:sz w:val="20"/>
          <w:szCs w:val="20"/>
        </w:rPr>
        <w:t>.</w:t>
      </w:r>
    </w:p>
    <w:p w:rsidR="003F11EE" w:rsidRPr="003F11EE" w:rsidRDefault="003F11EE" w:rsidP="003F11EE">
      <w:pPr>
        <w:widowControl w:val="0"/>
        <w:spacing w:after="0" w:line="240" w:lineRule="auto"/>
        <w:ind w:right="51"/>
        <w:jc w:val="both"/>
        <w:rPr>
          <w:rFonts w:ascii="Palatino Linotype" w:hAnsi="Palatino Linotype" w:cs="Arial"/>
          <w:sz w:val="6"/>
          <w:szCs w:val="20"/>
        </w:rPr>
      </w:pPr>
    </w:p>
    <w:p w:rsidR="00C23B43" w:rsidRPr="00866C94" w:rsidRDefault="00222D15" w:rsidP="003F11EE">
      <w:pPr>
        <w:spacing w:after="0" w:line="240" w:lineRule="auto"/>
        <w:ind w:right="51"/>
        <w:jc w:val="both"/>
        <w:rPr>
          <w:sz w:val="20"/>
          <w:szCs w:val="20"/>
        </w:rPr>
      </w:pPr>
      <w:r w:rsidRPr="002D79AC">
        <w:rPr>
          <w:rFonts w:ascii="Palatino Linotype" w:eastAsia="Calibri" w:hAnsi="Palatino Linotype" w:cs="Arial"/>
          <w:color w:val="000000" w:themeColor="text1"/>
          <w:sz w:val="20"/>
          <w:szCs w:val="20"/>
        </w:rPr>
        <w:t>YSM/</w:t>
      </w:r>
      <w:r w:rsidR="003F11EE">
        <w:rPr>
          <w:rFonts w:ascii="Palatino Linotype" w:eastAsia="Calibri" w:hAnsi="Palatino Linotype" w:cs="Arial"/>
          <w:color w:val="000000" w:themeColor="text1"/>
          <w:sz w:val="20"/>
          <w:szCs w:val="20"/>
        </w:rPr>
        <w:t>IAHA</w:t>
      </w:r>
    </w:p>
    <w:sectPr w:rsidR="00C23B43" w:rsidRPr="00866C94" w:rsidSect="005A28C0">
      <w:headerReference w:type="even" r:id="rId10"/>
      <w:headerReference w:type="default" r:id="rId11"/>
      <w:footerReference w:type="default" r:id="rId12"/>
      <w:head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D56" w:rsidRDefault="00153D56" w:rsidP="00222D15">
      <w:pPr>
        <w:spacing w:after="0" w:line="240" w:lineRule="auto"/>
      </w:pPr>
      <w:r>
        <w:separator/>
      </w:r>
    </w:p>
  </w:endnote>
  <w:endnote w:type="continuationSeparator" w:id="0">
    <w:p w:rsidR="00153D56" w:rsidRDefault="00153D56"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BF" w:rsidRDefault="005B0ABF" w:rsidP="00DC5C4E">
    <w:pPr>
      <w:pStyle w:val="Piedepgina"/>
      <w:tabs>
        <w:tab w:val="clear" w:pos="4252"/>
        <w:tab w:val="left" w:pos="4228"/>
      </w:tabs>
      <w:rPr>
        <w:rFonts w:ascii="Palatino Linotype" w:hAnsi="Palatino Linotype" w:cs="Arial"/>
        <w:b/>
        <w:bCs/>
        <w:sz w:val="20"/>
        <w:szCs w:val="20"/>
      </w:rPr>
    </w:pPr>
  </w:p>
  <w:p w:rsidR="003F11EE" w:rsidRDefault="003F11EE" w:rsidP="00DC5C4E">
    <w:pPr>
      <w:pStyle w:val="Piedepgina"/>
      <w:tabs>
        <w:tab w:val="clear" w:pos="4252"/>
        <w:tab w:val="left" w:pos="4228"/>
      </w:tabs>
      <w:rPr>
        <w:rFonts w:ascii="Palatino Linotype" w:hAnsi="Palatino Linotype" w:cs="Arial"/>
        <w:b/>
        <w:bCs/>
        <w:sz w:val="20"/>
        <w:szCs w:val="20"/>
      </w:rPr>
    </w:pPr>
  </w:p>
  <w:p w:rsidR="005C7C8F" w:rsidRDefault="0082464E" w:rsidP="00DC5C4E">
    <w:pPr>
      <w:pStyle w:val="Piedepgina"/>
      <w:tabs>
        <w:tab w:val="clear" w:pos="4252"/>
        <w:tab w:val="left" w:pos="4228"/>
      </w:tabs>
      <w:rPr>
        <w:rFonts w:ascii="Palatino Linotype" w:hAnsi="Palatino Linotype" w:cs="Arial"/>
        <w:b/>
        <w:bCs/>
        <w:sz w:val="20"/>
        <w:szCs w:val="20"/>
      </w:rPr>
    </w:pPr>
  </w:p>
  <w:p w:rsidR="005C7C8F" w:rsidRDefault="0082464E" w:rsidP="00DC5C4E">
    <w:pPr>
      <w:pStyle w:val="Piedepgina"/>
      <w:tabs>
        <w:tab w:val="clear" w:pos="4252"/>
        <w:tab w:val="left" w:pos="4228"/>
      </w:tabs>
      <w:rPr>
        <w:rFonts w:ascii="Palatino Linotype" w:hAnsi="Palatino Linotype" w:cs="Arial"/>
        <w:b/>
        <w:bCs/>
        <w:sz w:val="20"/>
        <w:szCs w:val="20"/>
      </w:rPr>
    </w:pPr>
  </w:p>
  <w:p w:rsidR="005C7C8F" w:rsidRDefault="0082464E"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2464E">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2464E">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82464E"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D56" w:rsidRDefault="00153D56" w:rsidP="00222D15">
      <w:pPr>
        <w:spacing w:after="0" w:line="240" w:lineRule="auto"/>
      </w:pPr>
      <w:r>
        <w:separator/>
      </w:r>
    </w:p>
  </w:footnote>
  <w:footnote w:type="continuationSeparator" w:id="0">
    <w:p w:rsidR="00153D56" w:rsidRDefault="00153D56"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246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82464E"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84116F"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84116F" w:rsidP="00DC5C4E">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Pr>
        <w:rFonts w:ascii="Palatino Linotype" w:hAnsi="Palatino Linotype" w:cs="Arial"/>
        <w:sz w:val="20"/>
        <w:szCs w:val="20"/>
      </w:rPr>
      <w:t>3670</w:t>
    </w:r>
    <w:r w:rsidRPr="00A91250">
      <w:rPr>
        <w:rFonts w:ascii="Palatino Linotype" w:hAnsi="Palatino Linotype" w:cs="Arial"/>
        <w:sz w:val="20"/>
        <w:szCs w:val="20"/>
      </w:rPr>
      <w:t>/INFOEM/IP/RR/201</w:t>
    </w:r>
    <w:r>
      <w:rPr>
        <w:rFonts w:ascii="Palatino Linotype" w:hAnsi="Palatino Linotype" w:cs="Arial"/>
        <w:sz w:val="20"/>
        <w:szCs w:val="20"/>
      </w:rPr>
      <w:t>8 Y</w:t>
    </w:r>
  </w:p>
  <w:p w:rsidR="001050B2" w:rsidRDefault="0084116F" w:rsidP="001050B2">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ACUMULADOS</w:t>
    </w:r>
  </w:p>
  <w:p w:rsidR="00D406EF" w:rsidRDefault="0082464E" w:rsidP="001050B2">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0.8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246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9B3F0B"/>
    <w:multiLevelType w:val="hybridMultilevel"/>
    <w:tmpl w:val="C61244E8"/>
    <w:lvl w:ilvl="0" w:tplc="EE5CE6BA">
      <w:start w:val="1"/>
      <w:numFmt w:val="upperRoman"/>
      <w:lvlText w:val="%1."/>
      <w:lvlJc w:val="left"/>
      <w:pPr>
        <w:ind w:left="1571" w:hanging="720"/>
      </w:pPr>
      <w:rPr>
        <w:rFonts w:asciiTheme="minorHAnsi" w:eastAsiaTheme="minorHAnsi" w:hAnsiTheme="minorHAnsi" w:cstheme="minorBid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4143728A"/>
    <w:multiLevelType w:val="hybridMultilevel"/>
    <w:tmpl w:val="B7CA6C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FD2FC0"/>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7355DE"/>
    <w:multiLevelType w:val="hybridMultilevel"/>
    <w:tmpl w:val="96EEA45E"/>
    <w:lvl w:ilvl="0" w:tplc="080A000F">
      <w:start w:val="1"/>
      <w:numFmt w:val="decimal"/>
      <w:lvlText w:val="%1."/>
      <w:lvlJc w:val="left"/>
      <w:pPr>
        <w:ind w:left="2062" w:hanging="360"/>
      </w:pPr>
      <w:rPr>
        <w:rFonts w:hint="default"/>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5"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775E1F4E"/>
    <w:multiLevelType w:val="hybridMultilevel"/>
    <w:tmpl w:val="D2A80BB0"/>
    <w:lvl w:ilvl="0" w:tplc="C88296B2">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36834"/>
    <w:rsid w:val="0008195C"/>
    <w:rsid w:val="000964FE"/>
    <w:rsid w:val="0009676F"/>
    <w:rsid w:val="000A2F94"/>
    <w:rsid w:val="000F0E2A"/>
    <w:rsid w:val="001050B2"/>
    <w:rsid w:val="00114896"/>
    <w:rsid w:val="00125DDC"/>
    <w:rsid w:val="001375AB"/>
    <w:rsid w:val="00144328"/>
    <w:rsid w:val="00153D56"/>
    <w:rsid w:val="00165A12"/>
    <w:rsid w:val="001A0FDC"/>
    <w:rsid w:val="001B1174"/>
    <w:rsid w:val="001B17B9"/>
    <w:rsid w:val="001B3DF8"/>
    <w:rsid w:val="001C66C2"/>
    <w:rsid w:val="00222D15"/>
    <w:rsid w:val="002A7671"/>
    <w:rsid w:val="002C7259"/>
    <w:rsid w:val="003006F3"/>
    <w:rsid w:val="0031796C"/>
    <w:rsid w:val="003746E8"/>
    <w:rsid w:val="003A49AA"/>
    <w:rsid w:val="003F11EE"/>
    <w:rsid w:val="00423A3A"/>
    <w:rsid w:val="00434F2D"/>
    <w:rsid w:val="004476C4"/>
    <w:rsid w:val="004726C4"/>
    <w:rsid w:val="00475D98"/>
    <w:rsid w:val="00476590"/>
    <w:rsid w:val="004B7656"/>
    <w:rsid w:val="00500EEE"/>
    <w:rsid w:val="00516B49"/>
    <w:rsid w:val="0052778F"/>
    <w:rsid w:val="005401B1"/>
    <w:rsid w:val="005561EA"/>
    <w:rsid w:val="00576ABB"/>
    <w:rsid w:val="0058208A"/>
    <w:rsid w:val="005A704F"/>
    <w:rsid w:val="005B0ABF"/>
    <w:rsid w:val="005C44D8"/>
    <w:rsid w:val="005E76A8"/>
    <w:rsid w:val="005F09E2"/>
    <w:rsid w:val="00642D83"/>
    <w:rsid w:val="00657587"/>
    <w:rsid w:val="006972DE"/>
    <w:rsid w:val="006E660E"/>
    <w:rsid w:val="00720102"/>
    <w:rsid w:val="00725933"/>
    <w:rsid w:val="00733C73"/>
    <w:rsid w:val="007368D7"/>
    <w:rsid w:val="007400A4"/>
    <w:rsid w:val="00744F00"/>
    <w:rsid w:val="0075624F"/>
    <w:rsid w:val="00757DEA"/>
    <w:rsid w:val="007746BF"/>
    <w:rsid w:val="00780F23"/>
    <w:rsid w:val="007B39BA"/>
    <w:rsid w:val="007B3F24"/>
    <w:rsid w:val="0080427E"/>
    <w:rsid w:val="0082464E"/>
    <w:rsid w:val="0084116F"/>
    <w:rsid w:val="008610EC"/>
    <w:rsid w:val="00866C94"/>
    <w:rsid w:val="008F76F8"/>
    <w:rsid w:val="0093100A"/>
    <w:rsid w:val="00945B85"/>
    <w:rsid w:val="009802CD"/>
    <w:rsid w:val="0099436B"/>
    <w:rsid w:val="009D1779"/>
    <w:rsid w:val="009D220B"/>
    <w:rsid w:val="009E54E9"/>
    <w:rsid w:val="009E71E2"/>
    <w:rsid w:val="009E7BC8"/>
    <w:rsid w:val="00A10810"/>
    <w:rsid w:val="00A12C36"/>
    <w:rsid w:val="00A251D3"/>
    <w:rsid w:val="00A64519"/>
    <w:rsid w:val="00AE56B4"/>
    <w:rsid w:val="00B02E26"/>
    <w:rsid w:val="00B06BB8"/>
    <w:rsid w:val="00B23B77"/>
    <w:rsid w:val="00B45A2D"/>
    <w:rsid w:val="00B9662F"/>
    <w:rsid w:val="00BD0671"/>
    <w:rsid w:val="00BD68F5"/>
    <w:rsid w:val="00C23B43"/>
    <w:rsid w:val="00C644A9"/>
    <w:rsid w:val="00C75816"/>
    <w:rsid w:val="00C92D53"/>
    <w:rsid w:val="00C9714C"/>
    <w:rsid w:val="00CA0687"/>
    <w:rsid w:val="00CC11F3"/>
    <w:rsid w:val="00D0521F"/>
    <w:rsid w:val="00D24722"/>
    <w:rsid w:val="00D316E0"/>
    <w:rsid w:val="00D32ADD"/>
    <w:rsid w:val="00D34ECE"/>
    <w:rsid w:val="00D53D2E"/>
    <w:rsid w:val="00D5601A"/>
    <w:rsid w:val="00D611DA"/>
    <w:rsid w:val="00D873BD"/>
    <w:rsid w:val="00D93B99"/>
    <w:rsid w:val="00D95415"/>
    <w:rsid w:val="00D9781B"/>
    <w:rsid w:val="00DB07E1"/>
    <w:rsid w:val="00E17CA7"/>
    <w:rsid w:val="00E30654"/>
    <w:rsid w:val="00E43AC4"/>
    <w:rsid w:val="00E47517"/>
    <w:rsid w:val="00E71FBC"/>
    <w:rsid w:val="00E86256"/>
    <w:rsid w:val="00EC2281"/>
    <w:rsid w:val="00ED1FDA"/>
    <w:rsid w:val="00ED7120"/>
    <w:rsid w:val="00F150F5"/>
    <w:rsid w:val="00F162E3"/>
    <w:rsid w:val="00F305F4"/>
    <w:rsid w:val="00F4071D"/>
    <w:rsid w:val="00F5354F"/>
    <w:rsid w:val="00F55F63"/>
    <w:rsid w:val="00F76A99"/>
    <w:rsid w:val="00F95573"/>
    <w:rsid w:val="00FC2A3C"/>
    <w:rsid w:val="00FC5A94"/>
    <w:rsid w:val="00FC6B2B"/>
    <w:rsid w:val="00FD0634"/>
    <w:rsid w:val="00FE45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400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4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2136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javascript:abrirAcuse(22136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Acuse(221362);"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1062</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2018-05-25T16:49:00Z</cp:lastPrinted>
  <dcterms:created xsi:type="dcterms:W3CDTF">2018-12-10T17:09:00Z</dcterms:created>
  <dcterms:modified xsi:type="dcterms:W3CDTF">2019-01-23T20:08:00Z</dcterms:modified>
</cp:coreProperties>
</file>